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13B5" w:rsidRDefault="000613B5" w:rsidP="000613B5">
      <w:pPr>
        <w:autoSpaceDE w:val="0"/>
        <w:autoSpaceDN w:val="0"/>
        <w:adjustRightInd w:val="0"/>
        <w:spacing w:line="240" w:lineRule="auto"/>
        <w:jc w:val="both"/>
        <w:rPr>
          <w:rFonts w:ascii="Times New Roman" w:hAnsi="Times New Roman"/>
          <w:b/>
          <w:color w:val="000000"/>
        </w:rPr>
      </w:pPr>
      <w:r w:rsidRPr="000613B5">
        <w:rPr>
          <w:rFonts w:ascii="Times New Roman" w:hAnsi="Times New Roman"/>
          <w:b/>
          <w:color w:val="000000"/>
        </w:rPr>
        <w:t>ACEROLA</w:t>
      </w:r>
      <w:r>
        <w:rPr>
          <w:rFonts w:ascii="Times New Roman" w:hAnsi="Times New Roman"/>
          <w:b/>
          <w:color w:val="000000"/>
        </w:rPr>
        <w:t xml:space="preserve"> -</w:t>
      </w:r>
      <w:r w:rsidRPr="000613B5">
        <w:rPr>
          <w:rFonts w:ascii="Times New Roman" w:hAnsi="Times New Roman"/>
          <w:b/>
          <w:color w:val="000000"/>
        </w:rPr>
        <w:t xml:space="preserve"> FONTE DE VITAMINA C NATURAL APLICADA EM PRODUTOS CÁRNEOS</w:t>
      </w:r>
    </w:p>
    <w:p w:rsidR="000613B5" w:rsidRDefault="000613B5" w:rsidP="000613B5">
      <w:pPr>
        <w:autoSpaceDE w:val="0"/>
        <w:autoSpaceDN w:val="0"/>
        <w:adjustRightInd w:val="0"/>
        <w:spacing w:line="240" w:lineRule="auto"/>
        <w:jc w:val="both"/>
        <w:rPr>
          <w:rFonts w:ascii="Times New Roman" w:hAnsi="Times New Roman"/>
          <w:b/>
          <w:color w:val="000000"/>
        </w:rPr>
      </w:pPr>
    </w:p>
    <w:p w:rsidR="000613B5" w:rsidRDefault="000613B5" w:rsidP="000613B5">
      <w:pPr>
        <w:autoSpaceDE w:val="0"/>
        <w:autoSpaceDN w:val="0"/>
        <w:adjustRightInd w:val="0"/>
        <w:spacing w:line="240" w:lineRule="auto"/>
        <w:jc w:val="both"/>
        <w:rPr>
          <w:rFonts w:ascii="Times New Roman" w:hAnsi="Times New Roman"/>
          <w:b/>
          <w:color w:val="000000"/>
        </w:rPr>
      </w:pPr>
      <w:r w:rsidRPr="000613B5">
        <w:rPr>
          <w:rFonts w:ascii="Times New Roman" w:hAnsi="Times New Roman"/>
          <w:color w:val="000000"/>
        </w:rPr>
        <w:t>A demanda por antioxidantes, especialmente os originados de plantas, classificados como GRAS (</w:t>
      </w:r>
      <w:r w:rsidRPr="000613B5">
        <w:rPr>
          <w:rFonts w:ascii="Times New Roman" w:hAnsi="Times New Roman"/>
          <w:i/>
          <w:color w:val="000000"/>
        </w:rPr>
        <w:t>Generally Recognized As Safe</w:t>
      </w:r>
      <w:r w:rsidRPr="000613B5">
        <w:rPr>
          <w:rFonts w:ascii="Times New Roman" w:hAnsi="Times New Roman"/>
          <w:color w:val="000000"/>
        </w:rPr>
        <w:t xml:space="preserve"> </w:t>
      </w:r>
      <w:r>
        <w:rPr>
          <w:rFonts w:ascii="Times New Roman" w:hAnsi="Times New Roman"/>
          <w:color w:val="000000"/>
        </w:rPr>
        <w:t>- Geralmente Reconhecidos c</w:t>
      </w:r>
      <w:r w:rsidRPr="000613B5">
        <w:rPr>
          <w:rFonts w:ascii="Times New Roman" w:hAnsi="Times New Roman"/>
          <w:color w:val="000000"/>
        </w:rPr>
        <w:t>omo Seguros), tem crescido nos últimos anos devido a estudos que têm demonstrado a possibilidade de efeitos tóxicos atribuídos aos sintéticos e o aumento de procura por produtos naturais (</w:t>
      </w:r>
      <w:proofErr w:type="spellStart"/>
      <w:r w:rsidRPr="000613B5">
        <w:rPr>
          <w:rFonts w:ascii="Times New Roman" w:hAnsi="Times New Roman"/>
          <w:color w:val="000000"/>
        </w:rPr>
        <w:t>Frankel</w:t>
      </w:r>
      <w:proofErr w:type="spellEnd"/>
      <w:r w:rsidRPr="000613B5">
        <w:rPr>
          <w:rFonts w:ascii="Times New Roman" w:hAnsi="Times New Roman"/>
          <w:color w:val="000000"/>
        </w:rPr>
        <w:t xml:space="preserve">, 2012; </w:t>
      </w:r>
      <w:proofErr w:type="spellStart"/>
      <w:r w:rsidRPr="000613B5">
        <w:rPr>
          <w:rFonts w:ascii="Times New Roman" w:hAnsi="Times New Roman"/>
          <w:color w:val="000000"/>
        </w:rPr>
        <w:t>Kumar</w:t>
      </w:r>
      <w:proofErr w:type="spellEnd"/>
      <w:r w:rsidRPr="000613B5">
        <w:rPr>
          <w:rFonts w:ascii="Times New Roman" w:hAnsi="Times New Roman"/>
          <w:color w:val="000000"/>
        </w:rPr>
        <w:t xml:space="preserve"> et al., 2015).</w:t>
      </w:r>
    </w:p>
    <w:p w:rsidR="000613B5" w:rsidRDefault="000613B5" w:rsidP="000613B5">
      <w:pPr>
        <w:autoSpaceDE w:val="0"/>
        <w:autoSpaceDN w:val="0"/>
        <w:adjustRightInd w:val="0"/>
        <w:spacing w:line="240" w:lineRule="auto"/>
        <w:jc w:val="both"/>
        <w:rPr>
          <w:rFonts w:ascii="Times New Roman" w:hAnsi="Times New Roman"/>
          <w:b/>
          <w:color w:val="000000"/>
        </w:rPr>
      </w:pPr>
      <w:r w:rsidRPr="000613B5">
        <w:rPr>
          <w:rFonts w:ascii="Times New Roman" w:hAnsi="Times New Roman"/>
          <w:color w:val="000000"/>
        </w:rPr>
        <w:t>Frutas, no geral, têm se apresentado boas fontes de antioxidantes para aplicação industrial. As vitaminas, também amplamente distribuídas nas plantas, são incorporadas em alimentos como fonte de enriquecimento e também como aditivos (</w:t>
      </w:r>
      <w:r w:rsidRPr="000613B5">
        <w:rPr>
          <w:rFonts w:ascii="Times New Roman" w:hAnsi="Times New Roman"/>
        </w:rPr>
        <w:t xml:space="preserve">Jiang; </w:t>
      </w:r>
      <w:proofErr w:type="spellStart"/>
      <w:r w:rsidRPr="000613B5">
        <w:rPr>
          <w:rFonts w:ascii="Times New Roman" w:hAnsi="Times New Roman"/>
        </w:rPr>
        <w:t>Xiong</w:t>
      </w:r>
      <w:proofErr w:type="spellEnd"/>
      <w:r w:rsidRPr="000613B5">
        <w:rPr>
          <w:rFonts w:ascii="Times New Roman" w:hAnsi="Times New Roman"/>
        </w:rPr>
        <w:t xml:space="preserve">, 2016). </w:t>
      </w:r>
    </w:p>
    <w:p w:rsidR="000613B5" w:rsidRPr="000613B5" w:rsidRDefault="000613B5" w:rsidP="000613B5">
      <w:pPr>
        <w:autoSpaceDE w:val="0"/>
        <w:autoSpaceDN w:val="0"/>
        <w:adjustRightInd w:val="0"/>
        <w:spacing w:line="240" w:lineRule="auto"/>
        <w:jc w:val="both"/>
        <w:rPr>
          <w:rFonts w:ascii="Times New Roman" w:hAnsi="Times New Roman"/>
          <w:b/>
          <w:color w:val="000000"/>
        </w:rPr>
      </w:pPr>
      <w:r w:rsidRPr="000613B5">
        <w:rPr>
          <w:rFonts w:ascii="Times New Roman" w:hAnsi="Times New Roman"/>
        </w:rPr>
        <w:t xml:space="preserve">A </w:t>
      </w:r>
      <w:r>
        <w:rPr>
          <w:rFonts w:ascii="Times New Roman" w:hAnsi="Times New Roman"/>
        </w:rPr>
        <w:t>v</w:t>
      </w:r>
      <w:r w:rsidRPr="000613B5">
        <w:rPr>
          <w:rFonts w:ascii="Times New Roman" w:hAnsi="Times New Roman"/>
        </w:rPr>
        <w:t>itamina C (ácido ascórbico) é encontrada em abundância em muitas frutas, como limão, laranja, tomate, acerola, entre outras (</w:t>
      </w:r>
      <w:proofErr w:type="spellStart"/>
      <w:r w:rsidRPr="000613B5">
        <w:rPr>
          <w:rFonts w:ascii="Times New Roman" w:hAnsi="Times New Roman"/>
        </w:rPr>
        <w:t>Bartosz</w:t>
      </w:r>
      <w:proofErr w:type="spellEnd"/>
      <w:r w:rsidRPr="000613B5">
        <w:rPr>
          <w:rFonts w:ascii="Times New Roman" w:hAnsi="Times New Roman"/>
        </w:rPr>
        <w:t xml:space="preserve">, 2014). O ácido ascórbico é uma vitamina hidrossolúvel com ação antioxidante, sendo um forte agente redutor e um eficiente </w:t>
      </w:r>
      <w:proofErr w:type="spellStart"/>
      <w:r w:rsidRPr="000613B5">
        <w:rPr>
          <w:rFonts w:ascii="Times New Roman" w:hAnsi="Times New Roman"/>
        </w:rPr>
        <w:t>neutralizador</w:t>
      </w:r>
      <w:proofErr w:type="spellEnd"/>
      <w:r w:rsidRPr="000613B5">
        <w:rPr>
          <w:rFonts w:ascii="Times New Roman" w:hAnsi="Times New Roman"/>
        </w:rPr>
        <w:t xml:space="preserve"> de espécies reativas de oxigênio e nitrogênio (</w:t>
      </w:r>
      <w:proofErr w:type="spellStart"/>
      <w:r w:rsidRPr="000613B5">
        <w:rPr>
          <w:rFonts w:ascii="Times New Roman" w:hAnsi="Times New Roman"/>
        </w:rPr>
        <w:t>Frankel</w:t>
      </w:r>
      <w:proofErr w:type="spellEnd"/>
      <w:r w:rsidRPr="000613B5">
        <w:rPr>
          <w:rFonts w:ascii="Times New Roman" w:hAnsi="Times New Roman"/>
        </w:rPr>
        <w:t xml:space="preserve">, 2012). Dentre os principais benefícios da Vitamina C </w:t>
      </w:r>
      <w:r w:rsidRPr="000613B5">
        <w:rPr>
          <w:rFonts w:ascii="Times New Roman" w:hAnsi="Times New Roman"/>
          <w:i/>
        </w:rPr>
        <w:t>in vivo</w:t>
      </w:r>
      <w:r w:rsidRPr="000613B5">
        <w:rPr>
          <w:rFonts w:ascii="Times New Roman" w:hAnsi="Times New Roman"/>
        </w:rPr>
        <w:t xml:space="preserve"> pode-se citar, em nível imunológico, a atividade bactericida e aumento nas funções de defesa do organismo (</w:t>
      </w:r>
      <w:proofErr w:type="spellStart"/>
      <w:r w:rsidRPr="000613B5">
        <w:rPr>
          <w:rFonts w:ascii="Times New Roman" w:hAnsi="Times New Roman"/>
        </w:rPr>
        <w:t>Iqbal</w:t>
      </w:r>
      <w:proofErr w:type="spellEnd"/>
      <w:r w:rsidRPr="000613B5">
        <w:rPr>
          <w:rFonts w:ascii="Times New Roman" w:hAnsi="Times New Roman"/>
        </w:rPr>
        <w:t xml:space="preserve">; Khan; </w:t>
      </w:r>
      <w:proofErr w:type="spellStart"/>
      <w:r w:rsidRPr="000613B5">
        <w:rPr>
          <w:rFonts w:ascii="Times New Roman" w:hAnsi="Times New Roman"/>
        </w:rPr>
        <w:t>Khattak</w:t>
      </w:r>
      <w:proofErr w:type="spellEnd"/>
      <w:r w:rsidRPr="000613B5">
        <w:rPr>
          <w:rFonts w:ascii="Times New Roman" w:hAnsi="Times New Roman"/>
        </w:rPr>
        <w:t>, 2004). Devido a sua capacidade antioxidante elevada, promove a inativação dos radicais livres, diretamente ligados ao processo de envelhecimento e doenças como câncer e distúrbios cardiovasculares (Nunes et al., 2011). Na diabetes, tem ação moduladora na ação da insulina, contribuindo no controle da glicemia (Aranha et al., 2004). Em nível cardiovascular, melhora a capacidade vasomotora de endotélio de artérias coronárias em pacientes com hipertensão e doenças isquêmicas do coração, diminui o endurecimento arterial e a agregação plaquetária, além de reduzir aterogênese (</w:t>
      </w:r>
      <w:proofErr w:type="spellStart"/>
      <w:r w:rsidRPr="000613B5">
        <w:rPr>
          <w:rFonts w:ascii="Times New Roman" w:hAnsi="Times New Roman"/>
        </w:rPr>
        <w:t>Mullan</w:t>
      </w:r>
      <w:proofErr w:type="spellEnd"/>
      <w:r w:rsidRPr="000613B5">
        <w:rPr>
          <w:rFonts w:ascii="Times New Roman" w:hAnsi="Times New Roman"/>
        </w:rPr>
        <w:t xml:space="preserve">  et al., 2002). Outra importante função do ácido ascórbico está relacionada com a síntese de colágeno, proteoglicanos e outros constituintes orgânicos da matriz extracelular em diversos tecidos, como os dentes, ossos e o endotélio capilar (</w:t>
      </w:r>
      <w:proofErr w:type="spellStart"/>
      <w:r w:rsidRPr="000613B5">
        <w:rPr>
          <w:rFonts w:ascii="Times New Roman" w:hAnsi="Times New Roman"/>
        </w:rPr>
        <w:t>Manela-Azulay</w:t>
      </w:r>
      <w:proofErr w:type="spellEnd"/>
      <w:r w:rsidRPr="000613B5">
        <w:rPr>
          <w:rFonts w:ascii="Times New Roman" w:hAnsi="Times New Roman"/>
        </w:rPr>
        <w:t xml:space="preserve"> et al., 2006).</w:t>
      </w:r>
    </w:p>
    <w:p w:rsidR="000613B5" w:rsidRDefault="000613B5" w:rsidP="000613B5">
      <w:pPr>
        <w:ind w:firstLine="708"/>
        <w:jc w:val="both"/>
        <w:rPr>
          <w:rFonts w:cs="Arial"/>
          <w:sz w:val="24"/>
          <w:szCs w:val="24"/>
        </w:rPr>
      </w:pPr>
    </w:p>
    <w:p w:rsidR="000613B5" w:rsidRDefault="000613B5" w:rsidP="000613B5">
      <w:pPr>
        <w:jc w:val="both"/>
        <w:rPr>
          <w:rFonts w:cs="Arial"/>
          <w:sz w:val="24"/>
          <w:szCs w:val="24"/>
        </w:rPr>
      </w:pPr>
      <w:r>
        <w:rPr>
          <w:rFonts w:cs="Arial"/>
          <w:noProof/>
          <w:sz w:val="24"/>
          <w:szCs w:val="24"/>
          <w:lang w:eastAsia="pt-BR"/>
        </w:rPr>
        <w:drawing>
          <wp:inline distT="0" distB="0" distL="0" distR="0">
            <wp:extent cx="5400675" cy="3604895"/>
            <wp:effectExtent l="19050" t="0" r="9525" b="0"/>
            <wp:docPr id="1" name="Imagem 1" descr="Acero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erola"/>
                    <pic:cNvPicPr>
                      <a:picLocks noChangeAspect="1" noChangeArrowheads="1"/>
                    </pic:cNvPicPr>
                  </pic:nvPicPr>
                  <pic:blipFill>
                    <a:blip r:embed="rId4" cstate="print"/>
                    <a:srcRect/>
                    <a:stretch>
                      <a:fillRect/>
                    </a:stretch>
                  </pic:blipFill>
                  <pic:spPr bwMode="auto">
                    <a:xfrm>
                      <a:off x="0" y="0"/>
                      <a:ext cx="5400675" cy="3604895"/>
                    </a:xfrm>
                    <a:prstGeom prst="rect">
                      <a:avLst/>
                    </a:prstGeom>
                    <a:noFill/>
                    <a:ln w="9525">
                      <a:noFill/>
                      <a:miter lim="800000"/>
                      <a:headEnd/>
                      <a:tailEnd/>
                    </a:ln>
                  </pic:spPr>
                </pic:pic>
              </a:graphicData>
            </a:graphic>
          </wp:inline>
        </w:drawing>
      </w:r>
    </w:p>
    <w:p w:rsidR="000613B5" w:rsidRDefault="000613B5" w:rsidP="000613B5">
      <w:pPr>
        <w:ind w:firstLine="708"/>
        <w:jc w:val="both"/>
        <w:rPr>
          <w:rFonts w:cs="Arial"/>
          <w:sz w:val="24"/>
          <w:szCs w:val="24"/>
        </w:rPr>
      </w:pPr>
    </w:p>
    <w:p w:rsidR="000613B5" w:rsidRPr="000613B5" w:rsidRDefault="000613B5" w:rsidP="000613B5">
      <w:pPr>
        <w:spacing w:line="240" w:lineRule="auto"/>
        <w:jc w:val="both"/>
        <w:rPr>
          <w:rFonts w:ascii="Times New Roman" w:hAnsi="Times New Roman"/>
        </w:rPr>
      </w:pPr>
      <w:r w:rsidRPr="000613B5">
        <w:rPr>
          <w:rFonts w:ascii="Times New Roman" w:hAnsi="Times New Roman"/>
        </w:rPr>
        <w:t xml:space="preserve">O termo Vitamina C é utilizado como um descritor genérico para todos os compostos que exibem a atividade biológica do ácido ascórbico. O principal composto natural com atividade da </w:t>
      </w:r>
      <w:r w:rsidRPr="000613B5">
        <w:rPr>
          <w:rFonts w:ascii="Times New Roman" w:hAnsi="Times New Roman"/>
        </w:rPr>
        <w:lastRenderedPageBreak/>
        <w:t xml:space="preserve">Vitamina C e antioxidante é o ácido L-ascórbico, encontrado em plantas e mamíferos. O ácido ascórbico pode apresentar dois pares </w:t>
      </w:r>
      <w:proofErr w:type="spellStart"/>
      <w:r w:rsidRPr="000613B5">
        <w:rPr>
          <w:rFonts w:ascii="Times New Roman" w:hAnsi="Times New Roman"/>
        </w:rPr>
        <w:t>enatiomericos</w:t>
      </w:r>
      <w:proofErr w:type="spellEnd"/>
      <w:r w:rsidRPr="000613B5">
        <w:rPr>
          <w:rFonts w:ascii="Times New Roman" w:hAnsi="Times New Roman"/>
        </w:rPr>
        <w:t xml:space="preserve"> (ácido L- e </w:t>
      </w:r>
      <w:proofErr w:type="spellStart"/>
      <w:r w:rsidRPr="000613B5">
        <w:rPr>
          <w:rFonts w:ascii="Times New Roman" w:hAnsi="Times New Roman"/>
        </w:rPr>
        <w:t>D-ascórbico</w:t>
      </w:r>
      <w:proofErr w:type="spellEnd"/>
      <w:r w:rsidRPr="000613B5">
        <w:rPr>
          <w:rFonts w:ascii="Times New Roman" w:hAnsi="Times New Roman"/>
        </w:rPr>
        <w:t xml:space="preserve"> e ácido L- e </w:t>
      </w:r>
      <w:proofErr w:type="spellStart"/>
      <w:r w:rsidRPr="000613B5">
        <w:rPr>
          <w:rFonts w:ascii="Times New Roman" w:hAnsi="Times New Roman"/>
        </w:rPr>
        <w:t>D-isoascórbico</w:t>
      </w:r>
      <w:proofErr w:type="spellEnd"/>
      <w:r w:rsidRPr="000613B5">
        <w:rPr>
          <w:rFonts w:ascii="Times New Roman" w:hAnsi="Times New Roman"/>
        </w:rPr>
        <w:t xml:space="preserve">), sendo que o ácido </w:t>
      </w:r>
      <w:proofErr w:type="spellStart"/>
      <w:r w:rsidRPr="000613B5">
        <w:rPr>
          <w:rFonts w:ascii="Times New Roman" w:hAnsi="Times New Roman"/>
        </w:rPr>
        <w:t>D-ascórbico</w:t>
      </w:r>
      <w:proofErr w:type="spellEnd"/>
      <w:r w:rsidRPr="000613B5">
        <w:rPr>
          <w:rFonts w:ascii="Times New Roman" w:hAnsi="Times New Roman"/>
        </w:rPr>
        <w:t xml:space="preserve"> e o ácido </w:t>
      </w:r>
      <w:proofErr w:type="spellStart"/>
      <w:r w:rsidRPr="000613B5">
        <w:rPr>
          <w:rFonts w:ascii="Times New Roman" w:hAnsi="Times New Roman"/>
        </w:rPr>
        <w:t>L-isoascórbico</w:t>
      </w:r>
      <w:proofErr w:type="spellEnd"/>
      <w:r w:rsidRPr="000613B5">
        <w:rPr>
          <w:rFonts w:ascii="Times New Roman" w:hAnsi="Times New Roman"/>
        </w:rPr>
        <w:t xml:space="preserve"> não são encontrados na natureza. O ácido </w:t>
      </w:r>
      <w:proofErr w:type="spellStart"/>
      <w:r w:rsidRPr="000613B5">
        <w:rPr>
          <w:rFonts w:ascii="Times New Roman" w:hAnsi="Times New Roman"/>
        </w:rPr>
        <w:t>D-isoascórbico</w:t>
      </w:r>
      <w:proofErr w:type="spellEnd"/>
      <w:r w:rsidRPr="000613B5">
        <w:rPr>
          <w:rFonts w:ascii="Times New Roman" w:hAnsi="Times New Roman"/>
        </w:rPr>
        <w:t xml:space="preserve">, também conhecido como ácido eritórbico, não é encontrado na natureza e possui cerca de 5% de atividade vitamínica quando comparado ao ácido L-ascórbico, e apresenta propriedades antioxidantes similares (Ball, 2006; </w:t>
      </w:r>
      <w:proofErr w:type="spellStart"/>
      <w:r w:rsidRPr="000613B5">
        <w:rPr>
          <w:rFonts w:ascii="Times New Roman" w:hAnsi="Times New Roman"/>
        </w:rPr>
        <w:t>Zorn</w:t>
      </w:r>
      <w:proofErr w:type="spellEnd"/>
      <w:r w:rsidRPr="000613B5">
        <w:rPr>
          <w:rFonts w:ascii="Times New Roman" w:hAnsi="Times New Roman"/>
        </w:rPr>
        <w:t xml:space="preserve">; </w:t>
      </w:r>
      <w:proofErr w:type="spellStart"/>
      <w:r w:rsidRPr="000613B5">
        <w:rPr>
          <w:rFonts w:ascii="Times New Roman" w:hAnsi="Times New Roman"/>
        </w:rPr>
        <w:t>Czermak</w:t>
      </w:r>
      <w:proofErr w:type="spellEnd"/>
      <w:r w:rsidRPr="000613B5">
        <w:rPr>
          <w:rFonts w:ascii="Times New Roman" w:hAnsi="Times New Roman"/>
        </w:rPr>
        <w:t>, 2014).</w:t>
      </w:r>
    </w:p>
    <w:p w:rsidR="000613B5" w:rsidRPr="000613B5" w:rsidRDefault="000613B5" w:rsidP="000613B5">
      <w:pPr>
        <w:pStyle w:val="NormalWeb"/>
        <w:spacing w:before="0" w:beforeAutospacing="0" w:after="0" w:afterAutospacing="0"/>
        <w:jc w:val="both"/>
        <w:rPr>
          <w:color w:val="000000"/>
          <w:sz w:val="22"/>
          <w:szCs w:val="22"/>
        </w:rPr>
      </w:pPr>
      <w:r w:rsidRPr="000613B5">
        <w:rPr>
          <w:color w:val="000000"/>
          <w:sz w:val="22"/>
          <w:szCs w:val="22"/>
        </w:rPr>
        <w:t>Produtos cárneos estão susceptíveis às degradações químicas e microbiológicas devido à sua rica composição nutricional. A oxidação lipídica, deterioração mais comum observada em produtos cárneos e responsável pelo desenvolvimento da rancidez, é um processo complexo e dependente da composição química, exposição à luz, oxigênio e temperatura à qual o produto é exposto (</w:t>
      </w:r>
      <w:proofErr w:type="spellStart"/>
      <w:r w:rsidRPr="000613B5">
        <w:rPr>
          <w:color w:val="000000"/>
          <w:sz w:val="22"/>
          <w:szCs w:val="22"/>
        </w:rPr>
        <w:t>Frankel</w:t>
      </w:r>
      <w:proofErr w:type="spellEnd"/>
      <w:r w:rsidRPr="000613B5">
        <w:rPr>
          <w:color w:val="000000"/>
          <w:sz w:val="22"/>
          <w:szCs w:val="22"/>
        </w:rPr>
        <w:t xml:space="preserve">, 2012; </w:t>
      </w:r>
      <w:proofErr w:type="spellStart"/>
      <w:r w:rsidRPr="000613B5">
        <w:rPr>
          <w:sz w:val="22"/>
          <w:szCs w:val="22"/>
        </w:rPr>
        <w:t>Shah</w:t>
      </w:r>
      <w:proofErr w:type="spellEnd"/>
      <w:r w:rsidRPr="000613B5">
        <w:rPr>
          <w:sz w:val="22"/>
          <w:szCs w:val="22"/>
        </w:rPr>
        <w:t xml:space="preserve">; Don-Bosco; </w:t>
      </w:r>
      <w:proofErr w:type="spellStart"/>
      <w:r w:rsidRPr="000613B5">
        <w:rPr>
          <w:sz w:val="22"/>
          <w:szCs w:val="22"/>
        </w:rPr>
        <w:t>Mir</w:t>
      </w:r>
      <w:proofErr w:type="spellEnd"/>
      <w:r w:rsidRPr="000613B5">
        <w:rPr>
          <w:sz w:val="22"/>
          <w:szCs w:val="22"/>
        </w:rPr>
        <w:t>, 2014)</w:t>
      </w:r>
      <w:r w:rsidRPr="000613B5">
        <w:rPr>
          <w:color w:val="000000"/>
          <w:sz w:val="22"/>
          <w:szCs w:val="22"/>
        </w:rPr>
        <w:t>. A legislação brasileira em vigor (Instrução normativa MAPA n° 51 de 29/12/2006) autoriza a aplicação de antioxidantes em produtos cárneos, padronizando o uso de aditivos e seus limites nos processos tecnológicos.</w:t>
      </w:r>
    </w:p>
    <w:p w:rsidR="000613B5" w:rsidRPr="000613B5" w:rsidRDefault="000613B5" w:rsidP="000613B5">
      <w:pPr>
        <w:pStyle w:val="NormalWeb"/>
        <w:spacing w:before="0" w:beforeAutospacing="0" w:after="0" w:afterAutospacing="0"/>
        <w:jc w:val="both"/>
        <w:rPr>
          <w:sz w:val="22"/>
          <w:szCs w:val="22"/>
        </w:rPr>
      </w:pPr>
      <w:r w:rsidRPr="000613B5">
        <w:rPr>
          <w:color w:val="000000"/>
          <w:sz w:val="22"/>
          <w:szCs w:val="22"/>
        </w:rPr>
        <w:t xml:space="preserve">A Vitamina C ou ácido ascórbico tem seu uso previsto na IN 51/2006 em quantidades suficientes para obter os efeitos tecnológicos nas seguintes categorias de alimentos: </w:t>
      </w:r>
      <w:r w:rsidRPr="000613B5">
        <w:rPr>
          <w:sz w:val="22"/>
          <w:szCs w:val="22"/>
        </w:rPr>
        <w:t xml:space="preserve">produtos frescais embutidos ou não embutidos; produtos secos, curados e/ou maturados embutidos ou não; produtos cozidos embutidos ou não; produtos salgados crus; produtos salgados cozidos; conservas cárneas, mistas; e semiconservas cárneas,  sendo que este aditivo tem a função de retardar o aparecimento de alterações oxidativas. </w:t>
      </w:r>
    </w:p>
    <w:p w:rsidR="000613B5" w:rsidRPr="000613B5" w:rsidRDefault="000613B5" w:rsidP="000613B5">
      <w:pPr>
        <w:autoSpaceDE w:val="0"/>
        <w:autoSpaceDN w:val="0"/>
        <w:adjustRightInd w:val="0"/>
        <w:spacing w:line="240" w:lineRule="auto"/>
        <w:jc w:val="both"/>
        <w:rPr>
          <w:rFonts w:ascii="Times New Roman" w:hAnsi="Times New Roman"/>
          <w:color w:val="000000"/>
        </w:rPr>
      </w:pPr>
      <w:r w:rsidRPr="000613B5">
        <w:rPr>
          <w:rFonts w:ascii="Times New Roman" w:hAnsi="Times New Roman"/>
        </w:rPr>
        <w:t xml:space="preserve">A oxidação lipídica em carnes pode ser efetivamente controlada através da adição de agentes antioxidantes com diversos mecanismos de ação, entre eles, remoção ou inativação de radicais livres através da doação de átomos de hidrogênio (compostos fenólicos), estabilização do radical livre por ressonância (BHT, BHA, tocoferóis), removedores de oxigênio e sinergistas (ácido ascórbico) </w:t>
      </w:r>
      <w:r w:rsidRPr="000613B5">
        <w:rPr>
          <w:rFonts w:ascii="Times New Roman" w:hAnsi="Times New Roman"/>
          <w:color w:val="000000"/>
        </w:rPr>
        <w:t>(</w:t>
      </w:r>
      <w:proofErr w:type="spellStart"/>
      <w:r w:rsidRPr="000613B5">
        <w:rPr>
          <w:rFonts w:ascii="Times New Roman" w:hAnsi="Times New Roman"/>
        </w:rPr>
        <w:t>Shah</w:t>
      </w:r>
      <w:proofErr w:type="spellEnd"/>
      <w:r w:rsidRPr="000613B5">
        <w:rPr>
          <w:rFonts w:ascii="Times New Roman" w:hAnsi="Times New Roman"/>
        </w:rPr>
        <w:t xml:space="preserve">; Don-Bosco; </w:t>
      </w:r>
      <w:proofErr w:type="spellStart"/>
      <w:r w:rsidRPr="000613B5">
        <w:rPr>
          <w:rFonts w:ascii="Times New Roman" w:hAnsi="Times New Roman"/>
        </w:rPr>
        <w:t>Mir</w:t>
      </w:r>
      <w:proofErr w:type="spellEnd"/>
      <w:r w:rsidRPr="000613B5">
        <w:rPr>
          <w:rFonts w:ascii="Times New Roman" w:hAnsi="Times New Roman"/>
        </w:rPr>
        <w:t>, 2014)</w:t>
      </w:r>
      <w:r w:rsidRPr="000613B5">
        <w:rPr>
          <w:rFonts w:ascii="Times New Roman" w:hAnsi="Times New Roman"/>
          <w:color w:val="000000"/>
        </w:rPr>
        <w:t xml:space="preserve">. </w:t>
      </w:r>
    </w:p>
    <w:p w:rsidR="000613B5" w:rsidRPr="000613B5" w:rsidRDefault="000613B5" w:rsidP="000613B5">
      <w:pPr>
        <w:spacing w:line="240" w:lineRule="auto"/>
        <w:jc w:val="both"/>
        <w:rPr>
          <w:rFonts w:ascii="Times New Roman" w:hAnsi="Times New Roman"/>
        </w:rPr>
      </w:pPr>
      <w:r w:rsidRPr="000613B5">
        <w:rPr>
          <w:rFonts w:ascii="Times New Roman" w:hAnsi="Times New Roman"/>
        </w:rPr>
        <w:t xml:space="preserve">Atualmente, produtos emulsionados de carne são produzidos com a adição de eritorbato de sódio como antioxidante e acelerador de reações de cura (interação dos nitritos com a mioglobina da carne). O eritorbato de sódio é o sal sódico do ácido eritórbico (ácido </w:t>
      </w:r>
      <w:proofErr w:type="spellStart"/>
      <w:r w:rsidRPr="000613B5">
        <w:rPr>
          <w:rFonts w:ascii="Times New Roman" w:hAnsi="Times New Roman"/>
        </w:rPr>
        <w:t>D-isoascórbico</w:t>
      </w:r>
      <w:proofErr w:type="spellEnd"/>
      <w:r w:rsidRPr="000613B5">
        <w:rPr>
          <w:rFonts w:ascii="Times New Roman" w:hAnsi="Times New Roman"/>
        </w:rPr>
        <w:t>) e, por não apresentar funcionalidade de vitamina, não confere benefício à saúde do consumidor (</w:t>
      </w:r>
      <w:proofErr w:type="spellStart"/>
      <w:r w:rsidRPr="000613B5">
        <w:rPr>
          <w:rFonts w:ascii="Times New Roman" w:hAnsi="Times New Roman"/>
        </w:rPr>
        <w:t>Comunian</w:t>
      </w:r>
      <w:proofErr w:type="spellEnd"/>
      <w:r w:rsidRPr="000613B5">
        <w:rPr>
          <w:rFonts w:ascii="Times New Roman" w:hAnsi="Times New Roman"/>
        </w:rPr>
        <w:t xml:space="preserve">  et al., 2014). </w:t>
      </w:r>
    </w:p>
    <w:p w:rsidR="000613B5" w:rsidRDefault="000613B5" w:rsidP="000613B5">
      <w:pPr>
        <w:spacing w:line="240" w:lineRule="auto"/>
        <w:jc w:val="both"/>
        <w:rPr>
          <w:rFonts w:ascii="Times New Roman" w:hAnsi="Times New Roman"/>
        </w:rPr>
      </w:pPr>
      <w:r w:rsidRPr="000613B5">
        <w:rPr>
          <w:rFonts w:ascii="Times New Roman" w:hAnsi="Times New Roman"/>
        </w:rPr>
        <w:t xml:space="preserve">A acerola (espécie </w:t>
      </w:r>
      <w:r w:rsidRPr="000613B5">
        <w:rPr>
          <w:rFonts w:ascii="Times New Roman" w:hAnsi="Times New Roman"/>
          <w:i/>
        </w:rPr>
        <w:t>Malpighia emarginata</w:t>
      </w:r>
      <w:r w:rsidRPr="000613B5">
        <w:rPr>
          <w:rFonts w:ascii="Times New Roman" w:hAnsi="Times New Roman"/>
        </w:rPr>
        <w:t xml:space="preserve"> ) é conhecida como uma das maiores fontes naturais de ácido L-ascórbico (Vitamina C), além de conter diversos outros nutrientes (</w:t>
      </w:r>
      <w:r>
        <w:rPr>
          <w:rFonts w:ascii="Times New Roman" w:hAnsi="Times New Roman"/>
        </w:rPr>
        <w:t xml:space="preserve">veja </w:t>
      </w:r>
      <w:r w:rsidRPr="000613B5">
        <w:rPr>
          <w:rFonts w:ascii="Times New Roman" w:hAnsi="Times New Roman"/>
        </w:rPr>
        <w:t xml:space="preserve">Tabela 1), o que a torna atrativa e cada vez mais popular na dieta humana (MATTA </w:t>
      </w:r>
      <w:proofErr w:type="spellStart"/>
      <w:r w:rsidRPr="000613B5">
        <w:rPr>
          <w:rFonts w:ascii="Times New Roman" w:hAnsi="Times New Roman"/>
        </w:rPr>
        <w:t>Et</w:t>
      </w:r>
      <w:proofErr w:type="spellEnd"/>
      <w:r w:rsidRPr="000613B5">
        <w:rPr>
          <w:rFonts w:ascii="Times New Roman" w:hAnsi="Times New Roman"/>
        </w:rPr>
        <w:t xml:space="preserve"> Al., 2004; MEZADRI et al., 2006). </w:t>
      </w:r>
    </w:p>
    <w:p w:rsidR="000613B5" w:rsidRDefault="000613B5" w:rsidP="000613B5">
      <w:pPr>
        <w:spacing w:line="240" w:lineRule="auto"/>
        <w:jc w:val="both"/>
        <w:rPr>
          <w:rFonts w:ascii="Times New Roman" w:hAnsi="Times New Roman"/>
        </w:rPr>
      </w:pPr>
    </w:p>
    <w:p w:rsidR="000613B5" w:rsidRPr="000613B5" w:rsidRDefault="000613B5" w:rsidP="000613B5">
      <w:pPr>
        <w:spacing w:line="240" w:lineRule="auto"/>
        <w:jc w:val="both"/>
        <w:rPr>
          <w:rFonts w:ascii="Times New Roman" w:hAnsi="Times New Roman"/>
          <w:b/>
        </w:rPr>
      </w:pPr>
      <w:bookmarkStart w:id="0" w:name="_GoBack"/>
      <w:bookmarkEnd w:id="0"/>
      <w:r w:rsidRPr="000613B5">
        <w:rPr>
          <w:rFonts w:ascii="Times New Roman" w:hAnsi="Times New Roman"/>
          <w:b/>
        </w:rPr>
        <w:t>TABELA 1 - PRINCIPAIS NUTRIENTES ENCONTRADOS NA ACEROLA</w:t>
      </w:r>
    </w:p>
    <w:p w:rsidR="000613B5" w:rsidRDefault="000613B5" w:rsidP="000613B5">
      <w:pPr>
        <w:jc w:val="both"/>
        <w:rPr>
          <w:rFonts w:cs="Arial"/>
          <w:sz w:val="24"/>
          <w:szCs w:val="24"/>
        </w:rPr>
      </w:pPr>
    </w:p>
    <w:tbl>
      <w:tblPr>
        <w:tblW w:w="5000" w:type="pct"/>
        <w:tblCellMar>
          <w:left w:w="0" w:type="dxa"/>
          <w:right w:w="0" w:type="dxa"/>
        </w:tblCellMar>
        <w:tblLook w:val="0420"/>
      </w:tblPr>
      <w:tblGrid>
        <w:gridCol w:w="2932"/>
        <w:gridCol w:w="2931"/>
        <w:gridCol w:w="2929"/>
      </w:tblGrid>
      <w:tr w:rsidR="000613B5" w:rsidTr="000613B5">
        <w:trPr>
          <w:trHeight w:val="20"/>
        </w:trPr>
        <w:tc>
          <w:tcPr>
            <w:tcW w:w="1667" w:type="pct"/>
            <w:tcBorders>
              <w:top w:val="single" w:sz="4" w:space="0" w:color="auto"/>
              <w:left w:val="nil"/>
              <w:bottom w:val="single" w:sz="8" w:space="0" w:color="000000"/>
              <w:right w:val="nil"/>
            </w:tcBorders>
            <w:tcMar>
              <w:top w:w="72" w:type="dxa"/>
              <w:left w:w="144" w:type="dxa"/>
              <w:bottom w:w="72" w:type="dxa"/>
              <w:right w:w="144" w:type="dxa"/>
            </w:tcMar>
            <w:vAlign w:val="center"/>
            <w:hideMark/>
          </w:tcPr>
          <w:p w:rsidR="000613B5" w:rsidRDefault="000613B5">
            <w:pPr>
              <w:jc w:val="both"/>
              <w:rPr>
                <w:rFonts w:eastAsia="BatangChe" w:cs="Arial"/>
                <w:sz w:val="24"/>
                <w:szCs w:val="24"/>
                <w:lang w:eastAsia="pt-BR"/>
              </w:rPr>
            </w:pPr>
            <w:r>
              <w:rPr>
                <w:rFonts w:eastAsia="BatangChe" w:cs="Arial"/>
                <w:b/>
                <w:bCs/>
                <w:kern w:val="24"/>
                <w:sz w:val="24"/>
                <w:szCs w:val="24"/>
                <w:lang w:eastAsia="pt-BR"/>
              </w:rPr>
              <w:t>Minerais</w:t>
            </w:r>
          </w:p>
        </w:tc>
        <w:tc>
          <w:tcPr>
            <w:tcW w:w="1667" w:type="pct"/>
            <w:tcBorders>
              <w:top w:val="single" w:sz="4" w:space="0" w:color="auto"/>
              <w:left w:val="nil"/>
              <w:bottom w:val="single" w:sz="8" w:space="0" w:color="000000"/>
              <w:right w:val="nil"/>
            </w:tcBorders>
            <w:tcMar>
              <w:top w:w="72" w:type="dxa"/>
              <w:left w:w="144" w:type="dxa"/>
              <w:bottom w:w="72" w:type="dxa"/>
              <w:right w:w="144" w:type="dxa"/>
            </w:tcMar>
            <w:vAlign w:val="center"/>
            <w:hideMark/>
          </w:tcPr>
          <w:p w:rsidR="000613B5" w:rsidRDefault="000613B5">
            <w:pPr>
              <w:jc w:val="both"/>
              <w:rPr>
                <w:rFonts w:eastAsia="BatangChe" w:cs="Arial"/>
                <w:sz w:val="24"/>
                <w:szCs w:val="24"/>
                <w:lang w:eastAsia="pt-BR"/>
              </w:rPr>
            </w:pPr>
            <w:r>
              <w:rPr>
                <w:rFonts w:eastAsia="BatangChe" w:cs="Arial"/>
                <w:b/>
                <w:bCs/>
                <w:kern w:val="24"/>
                <w:sz w:val="24"/>
                <w:szCs w:val="24"/>
                <w:lang w:eastAsia="pt-BR"/>
              </w:rPr>
              <w:t>Vitaminas</w:t>
            </w:r>
          </w:p>
        </w:tc>
        <w:tc>
          <w:tcPr>
            <w:tcW w:w="1666" w:type="pct"/>
            <w:tcBorders>
              <w:top w:val="single" w:sz="4" w:space="0" w:color="auto"/>
              <w:left w:val="nil"/>
              <w:bottom w:val="single" w:sz="8" w:space="0" w:color="000000"/>
              <w:right w:val="nil"/>
            </w:tcBorders>
            <w:tcMar>
              <w:top w:w="72" w:type="dxa"/>
              <w:left w:w="144" w:type="dxa"/>
              <w:bottom w:w="72" w:type="dxa"/>
              <w:right w:w="144" w:type="dxa"/>
            </w:tcMar>
            <w:vAlign w:val="center"/>
            <w:hideMark/>
          </w:tcPr>
          <w:p w:rsidR="000613B5" w:rsidRDefault="000613B5">
            <w:pPr>
              <w:jc w:val="both"/>
              <w:rPr>
                <w:rFonts w:eastAsia="BatangChe" w:cs="Arial"/>
                <w:sz w:val="24"/>
                <w:szCs w:val="24"/>
                <w:lang w:eastAsia="pt-BR"/>
              </w:rPr>
            </w:pPr>
            <w:r>
              <w:rPr>
                <w:rFonts w:eastAsia="BatangChe" w:cs="Arial"/>
                <w:b/>
                <w:bCs/>
                <w:kern w:val="24"/>
                <w:sz w:val="24"/>
                <w:szCs w:val="24"/>
                <w:lang w:eastAsia="pt-BR"/>
              </w:rPr>
              <w:t>Fenólicos</w:t>
            </w:r>
          </w:p>
        </w:tc>
      </w:tr>
      <w:tr w:rsidR="000613B5" w:rsidTr="000613B5">
        <w:trPr>
          <w:trHeight w:val="20"/>
        </w:trPr>
        <w:tc>
          <w:tcPr>
            <w:tcW w:w="1667" w:type="pct"/>
            <w:tcBorders>
              <w:top w:val="single" w:sz="8" w:space="0" w:color="000000"/>
              <w:left w:val="nil"/>
              <w:bottom w:val="nil"/>
              <w:right w:val="nil"/>
            </w:tcBorders>
            <w:tcMar>
              <w:top w:w="72" w:type="dxa"/>
              <w:left w:w="144" w:type="dxa"/>
              <w:bottom w:w="72" w:type="dxa"/>
              <w:right w:w="144" w:type="dxa"/>
            </w:tcMar>
            <w:vAlign w:val="center"/>
            <w:hideMark/>
          </w:tcPr>
          <w:p w:rsidR="000613B5" w:rsidRDefault="000613B5">
            <w:pPr>
              <w:jc w:val="both"/>
              <w:rPr>
                <w:rFonts w:eastAsia="BatangChe" w:cs="Arial"/>
                <w:sz w:val="24"/>
                <w:szCs w:val="24"/>
                <w:lang w:eastAsia="pt-BR"/>
              </w:rPr>
            </w:pPr>
            <w:r>
              <w:rPr>
                <w:rFonts w:eastAsia="BatangChe" w:cs="Arial"/>
                <w:color w:val="000000"/>
                <w:kern w:val="24"/>
                <w:sz w:val="24"/>
                <w:szCs w:val="24"/>
                <w:lang w:eastAsia="pt-BR"/>
              </w:rPr>
              <w:t>Cálcio</w:t>
            </w:r>
          </w:p>
        </w:tc>
        <w:tc>
          <w:tcPr>
            <w:tcW w:w="1667" w:type="pct"/>
            <w:tcBorders>
              <w:top w:val="single" w:sz="8" w:space="0" w:color="000000"/>
              <w:left w:val="nil"/>
              <w:bottom w:val="nil"/>
              <w:right w:val="nil"/>
            </w:tcBorders>
            <w:tcMar>
              <w:top w:w="72" w:type="dxa"/>
              <w:left w:w="144" w:type="dxa"/>
              <w:bottom w:w="72" w:type="dxa"/>
              <w:right w:w="144" w:type="dxa"/>
            </w:tcMar>
            <w:vAlign w:val="center"/>
            <w:hideMark/>
          </w:tcPr>
          <w:p w:rsidR="000613B5" w:rsidRDefault="000613B5">
            <w:pPr>
              <w:jc w:val="both"/>
              <w:rPr>
                <w:rFonts w:eastAsia="BatangChe" w:cs="Arial"/>
                <w:sz w:val="24"/>
                <w:szCs w:val="24"/>
                <w:lang w:eastAsia="pt-BR"/>
              </w:rPr>
            </w:pPr>
            <w:r>
              <w:rPr>
                <w:rFonts w:eastAsia="BatangChe" w:cs="Arial"/>
                <w:b/>
                <w:bCs/>
                <w:color w:val="000000"/>
                <w:kern w:val="24"/>
                <w:sz w:val="24"/>
                <w:szCs w:val="24"/>
                <w:lang w:eastAsia="pt-BR"/>
              </w:rPr>
              <w:t>Vitamina C</w:t>
            </w:r>
          </w:p>
        </w:tc>
        <w:tc>
          <w:tcPr>
            <w:tcW w:w="1666" w:type="pct"/>
            <w:vMerge w:val="restart"/>
            <w:tcBorders>
              <w:top w:val="single" w:sz="8" w:space="0" w:color="000000"/>
              <w:left w:val="nil"/>
              <w:bottom w:val="nil"/>
              <w:right w:val="nil"/>
            </w:tcBorders>
            <w:tcMar>
              <w:top w:w="72" w:type="dxa"/>
              <w:left w:w="144" w:type="dxa"/>
              <w:bottom w:w="72" w:type="dxa"/>
              <w:right w:w="144" w:type="dxa"/>
            </w:tcMar>
            <w:vAlign w:val="center"/>
            <w:hideMark/>
          </w:tcPr>
          <w:p w:rsidR="000613B5" w:rsidRDefault="000613B5">
            <w:pPr>
              <w:jc w:val="both"/>
              <w:rPr>
                <w:rFonts w:eastAsia="BatangChe" w:cs="Arial"/>
                <w:i/>
                <w:sz w:val="24"/>
                <w:szCs w:val="24"/>
                <w:lang w:eastAsia="pt-BR"/>
              </w:rPr>
            </w:pPr>
            <w:r>
              <w:rPr>
                <w:rFonts w:eastAsia="BatangChe" w:cs="Arial"/>
                <w:i/>
                <w:color w:val="000000"/>
                <w:kern w:val="24"/>
                <w:sz w:val="24"/>
                <w:szCs w:val="24"/>
                <w:lang w:eastAsia="pt-BR"/>
              </w:rPr>
              <w:t>Antocianinas:</w:t>
            </w:r>
          </w:p>
          <w:p w:rsidR="000613B5" w:rsidRDefault="000613B5">
            <w:pPr>
              <w:jc w:val="both"/>
              <w:rPr>
                <w:rFonts w:eastAsia="BatangChe" w:cs="Arial"/>
                <w:sz w:val="24"/>
                <w:szCs w:val="24"/>
                <w:lang w:eastAsia="pt-BR"/>
              </w:rPr>
            </w:pPr>
            <w:r>
              <w:rPr>
                <w:rFonts w:eastAsia="BatangChe" w:cs="Arial"/>
                <w:color w:val="000000"/>
                <w:kern w:val="24"/>
                <w:sz w:val="24"/>
                <w:szCs w:val="24"/>
                <w:lang w:eastAsia="pt-BR"/>
              </w:rPr>
              <w:t>Cianidina</w:t>
            </w:r>
          </w:p>
          <w:p w:rsidR="000613B5" w:rsidRDefault="000613B5">
            <w:pPr>
              <w:jc w:val="both"/>
              <w:rPr>
                <w:rFonts w:eastAsia="BatangChe" w:cs="Arial"/>
                <w:sz w:val="24"/>
                <w:szCs w:val="24"/>
                <w:lang w:eastAsia="pt-BR"/>
              </w:rPr>
            </w:pPr>
            <w:r>
              <w:rPr>
                <w:rFonts w:eastAsia="BatangChe" w:cs="Arial"/>
                <w:color w:val="000000"/>
                <w:kern w:val="24"/>
                <w:sz w:val="24"/>
                <w:szCs w:val="24"/>
                <w:lang w:eastAsia="pt-BR"/>
              </w:rPr>
              <w:t>Pelargonidina</w:t>
            </w:r>
          </w:p>
        </w:tc>
      </w:tr>
      <w:tr w:rsidR="000613B5" w:rsidTr="000613B5">
        <w:trPr>
          <w:trHeight w:val="20"/>
        </w:trPr>
        <w:tc>
          <w:tcPr>
            <w:tcW w:w="1667" w:type="pct"/>
            <w:tcMar>
              <w:top w:w="72" w:type="dxa"/>
              <w:left w:w="144" w:type="dxa"/>
              <w:bottom w:w="72" w:type="dxa"/>
              <w:right w:w="144" w:type="dxa"/>
            </w:tcMar>
            <w:vAlign w:val="center"/>
            <w:hideMark/>
          </w:tcPr>
          <w:p w:rsidR="000613B5" w:rsidRDefault="000613B5">
            <w:pPr>
              <w:jc w:val="both"/>
              <w:rPr>
                <w:rFonts w:eastAsia="BatangChe" w:cs="Arial"/>
                <w:sz w:val="24"/>
                <w:szCs w:val="24"/>
                <w:lang w:eastAsia="pt-BR"/>
              </w:rPr>
            </w:pPr>
            <w:r>
              <w:rPr>
                <w:rFonts w:eastAsia="BatangChe" w:cs="Arial"/>
                <w:color w:val="000000"/>
                <w:kern w:val="24"/>
                <w:sz w:val="24"/>
                <w:szCs w:val="24"/>
                <w:lang w:eastAsia="pt-BR"/>
              </w:rPr>
              <w:t>Ferro</w:t>
            </w:r>
          </w:p>
        </w:tc>
        <w:tc>
          <w:tcPr>
            <w:tcW w:w="1667" w:type="pct"/>
            <w:tcMar>
              <w:top w:w="72" w:type="dxa"/>
              <w:left w:w="144" w:type="dxa"/>
              <w:bottom w:w="72" w:type="dxa"/>
              <w:right w:w="144" w:type="dxa"/>
            </w:tcMar>
            <w:vAlign w:val="center"/>
            <w:hideMark/>
          </w:tcPr>
          <w:p w:rsidR="000613B5" w:rsidRDefault="000613B5">
            <w:pPr>
              <w:jc w:val="both"/>
              <w:rPr>
                <w:rFonts w:eastAsia="BatangChe" w:cs="Arial"/>
                <w:sz w:val="24"/>
                <w:szCs w:val="24"/>
                <w:lang w:eastAsia="pt-BR"/>
              </w:rPr>
            </w:pPr>
            <w:r>
              <w:rPr>
                <w:rFonts w:eastAsia="BatangChe" w:cs="Arial"/>
                <w:color w:val="000000"/>
                <w:kern w:val="24"/>
                <w:sz w:val="24"/>
                <w:szCs w:val="24"/>
                <w:lang w:eastAsia="pt-BR"/>
              </w:rPr>
              <w:t>Vitamina A</w:t>
            </w:r>
          </w:p>
        </w:tc>
        <w:tc>
          <w:tcPr>
            <w:tcW w:w="0" w:type="auto"/>
            <w:vMerge/>
            <w:tcBorders>
              <w:top w:val="single" w:sz="8" w:space="0" w:color="000000"/>
              <w:left w:val="nil"/>
              <w:bottom w:val="nil"/>
              <w:right w:val="nil"/>
            </w:tcBorders>
            <w:vAlign w:val="center"/>
            <w:hideMark/>
          </w:tcPr>
          <w:p w:rsidR="000613B5" w:rsidRDefault="000613B5">
            <w:pPr>
              <w:spacing w:line="240" w:lineRule="auto"/>
              <w:rPr>
                <w:rFonts w:eastAsia="BatangChe" w:cs="Arial"/>
                <w:sz w:val="24"/>
                <w:szCs w:val="24"/>
                <w:lang w:eastAsia="pt-BR"/>
              </w:rPr>
            </w:pPr>
          </w:p>
        </w:tc>
      </w:tr>
      <w:tr w:rsidR="000613B5" w:rsidTr="000613B5">
        <w:trPr>
          <w:trHeight w:val="20"/>
        </w:trPr>
        <w:tc>
          <w:tcPr>
            <w:tcW w:w="1667" w:type="pct"/>
            <w:tcMar>
              <w:top w:w="72" w:type="dxa"/>
              <w:left w:w="144" w:type="dxa"/>
              <w:bottom w:w="72" w:type="dxa"/>
              <w:right w:w="144" w:type="dxa"/>
            </w:tcMar>
            <w:vAlign w:val="center"/>
            <w:hideMark/>
          </w:tcPr>
          <w:p w:rsidR="000613B5" w:rsidRDefault="000613B5">
            <w:pPr>
              <w:jc w:val="both"/>
              <w:rPr>
                <w:rFonts w:eastAsia="BatangChe" w:cs="Arial"/>
                <w:sz w:val="24"/>
                <w:szCs w:val="24"/>
                <w:lang w:eastAsia="pt-BR"/>
              </w:rPr>
            </w:pPr>
            <w:r>
              <w:rPr>
                <w:rFonts w:eastAsia="BatangChe" w:cs="Arial"/>
                <w:color w:val="000000"/>
                <w:kern w:val="24"/>
                <w:sz w:val="24"/>
                <w:szCs w:val="24"/>
                <w:lang w:eastAsia="pt-BR"/>
              </w:rPr>
              <w:t>Magnésio</w:t>
            </w:r>
          </w:p>
        </w:tc>
        <w:tc>
          <w:tcPr>
            <w:tcW w:w="1667" w:type="pct"/>
            <w:tcMar>
              <w:top w:w="72" w:type="dxa"/>
              <w:left w:w="144" w:type="dxa"/>
              <w:bottom w:w="72" w:type="dxa"/>
              <w:right w:w="144" w:type="dxa"/>
            </w:tcMar>
            <w:vAlign w:val="center"/>
            <w:hideMark/>
          </w:tcPr>
          <w:p w:rsidR="000613B5" w:rsidRDefault="000613B5">
            <w:pPr>
              <w:jc w:val="both"/>
              <w:rPr>
                <w:rFonts w:eastAsia="BatangChe" w:cs="Arial"/>
                <w:sz w:val="24"/>
                <w:szCs w:val="24"/>
                <w:lang w:eastAsia="pt-BR"/>
              </w:rPr>
            </w:pPr>
            <w:r>
              <w:rPr>
                <w:rFonts w:eastAsia="BatangChe" w:cs="Arial"/>
                <w:color w:val="000000"/>
                <w:kern w:val="24"/>
                <w:sz w:val="24"/>
                <w:szCs w:val="24"/>
                <w:lang w:eastAsia="pt-BR"/>
              </w:rPr>
              <w:t>Vitamina B</w:t>
            </w:r>
            <w:r w:rsidRPr="000613B5">
              <w:rPr>
                <w:rFonts w:eastAsia="BatangChe" w:cs="Arial"/>
                <w:color w:val="000000"/>
                <w:kern w:val="24"/>
                <w:sz w:val="24"/>
                <w:szCs w:val="24"/>
                <w:vertAlign w:val="subscript"/>
                <w:lang w:eastAsia="pt-BR"/>
              </w:rPr>
              <w:t>6</w:t>
            </w:r>
          </w:p>
        </w:tc>
        <w:tc>
          <w:tcPr>
            <w:tcW w:w="1666" w:type="pct"/>
            <w:vMerge w:val="restart"/>
            <w:vAlign w:val="center"/>
            <w:hideMark/>
          </w:tcPr>
          <w:p w:rsidR="000613B5" w:rsidRDefault="000613B5">
            <w:pPr>
              <w:jc w:val="both"/>
              <w:rPr>
                <w:rFonts w:eastAsia="BatangChe" w:cs="Arial"/>
                <w:i/>
                <w:sz w:val="24"/>
                <w:szCs w:val="24"/>
                <w:lang w:eastAsia="pt-BR"/>
              </w:rPr>
            </w:pPr>
            <w:r>
              <w:rPr>
                <w:rFonts w:eastAsia="BatangChe" w:cs="Arial"/>
                <w:i/>
                <w:sz w:val="24"/>
                <w:szCs w:val="24"/>
                <w:lang w:eastAsia="pt-BR"/>
              </w:rPr>
              <w:t>Flavonas:</w:t>
            </w:r>
          </w:p>
          <w:p w:rsidR="000613B5" w:rsidRDefault="000613B5">
            <w:pPr>
              <w:jc w:val="both"/>
              <w:rPr>
                <w:rFonts w:eastAsia="BatangChe" w:cs="Arial"/>
                <w:sz w:val="24"/>
                <w:szCs w:val="24"/>
                <w:lang w:eastAsia="pt-BR"/>
              </w:rPr>
            </w:pPr>
            <w:r>
              <w:rPr>
                <w:rFonts w:eastAsia="BatangChe" w:cs="Arial"/>
                <w:sz w:val="24"/>
                <w:szCs w:val="24"/>
                <w:lang w:eastAsia="pt-BR"/>
              </w:rPr>
              <w:t>Apigenina</w:t>
            </w:r>
          </w:p>
          <w:p w:rsidR="000613B5" w:rsidRDefault="000613B5">
            <w:pPr>
              <w:jc w:val="both"/>
              <w:rPr>
                <w:rFonts w:eastAsia="BatangChe" w:cs="Arial"/>
                <w:sz w:val="24"/>
                <w:szCs w:val="24"/>
                <w:lang w:eastAsia="pt-BR"/>
              </w:rPr>
            </w:pPr>
            <w:r>
              <w:rPr>
                <w:rFonts w:eastAsia="BatangChe" w:cs="Arial"/>
                <w:sz w:val="24"/>
                <w:szCs w:val="24"/>
                <w:lang w:eastAsia="pt-BR"/>
              </w:rPr>
              <w:t>Luteolina</w:t>
            </w:r>
          </w:p>
        </w:tc>
      </w:tr>
      <w:tr w:rsidR="000613B5" w:rsidTr="000613B5">
        <w:trPr>
          <w:trHeight w:val="20"/>
        </w:trPr>
        <w:tc>
          <w:tcPr>
            <w:tcW w:w="1667" w:type="pct"/>
            <w:tcMar>
              <w:top w:w="72" w:type="dxa"/>
              <w:left w:w="144" w:type="dxa"/>
              <w:bottom w:w="72" w:type="dxa"/>
              <w:right w:w="144" w:type="dxa"/>
            </w:tcMar>
            <w:vAlign w:val="center"/>
            <w:hideMark/>
          </w:tcPr>
          <w:p w:rsidR="000613B5" w:rsidRDefault="000613B5">
            <w:pPr>
              <w:jc w:val="both"/>
              <w:rPr>
                <w:rFonts w:eastAsia="BatangChe" w:cs="Arial"/>
                <w:sz w:val="24"/>
                <w:szCs w:val="24"/>
                <w:lang w:eastAsia="pt-BR"/>
              </w:rPr>
            </w:pPr>
            <w:r>
              <w:rPr>
                <w:rFonts w:eastAsia="BatangChe" w:cs="Arial"/>
                <w:color w:val="000000"/>
                <w:kern w:val="24"/>
                <w:sz w:val="24"/>
                <w:szCs w:val="24"/>
                <w:lang w:eastAsia="pt-BR"/>
              </w:rPr>
              <w:t xml:space="preserve">Potássio </w:t>
            </w:r>
          </w:p>
        </w:tc>
        <w:tc>
          <w:tcPr>
            <w:tcW w:w="1667" w:type="pct"/>
            <w:tcMar>
              <w:top w:w="72" w:type="dxa"/>
              <w:left w:w="144" w:type="dxa"/>
              <w:bottom w:w="72" w:type="dxa"/>
              <w:right w:w="144" w:type="dxa"/>
            </w:tcMar>
            <w:vAlign w:val="center"/>
            <w:hideMark/>
          </w:tcPr>
          <w:p w:rsidR="000613B5" w:rsidRDefault="000613B5">
            <w:pPr>
              <w:jc w:val="both"/>
              <w:rPr>
                <w:rFonts w:eastAsia="BatangChe" w:cs="Arial"/>
                <w:color w:val="000000"/>
                <w:kern w:val="24"/>
                <w:sz w:val="24"/>
                <w:szCs w:val="24"/>
                <w:lang w:eastAsia="pt-BR"/>
              </w:rPr>
            </w:pPr>
            <w:r>
              <w:rPr>
                <w:rFonts w:eastAsia="BatangChe" w:cs="Arial"/>
                <w:color w:val="000000"/>
                <w:kern w:val="24"/>
                <w:sz w:val="24"/>
                <w:szCs w:val="24"/>
                <w:lang w:eastAsia="pt-BR"/>
              </w:rPr>
              <w:t>Tiamina</w:t>
            </w:r>
          </w:p>
        </w:tc>
        <w:tc>
          <w:tcPr>
            <w:tcW w:w="0" w:type="auto"/>
            <w:vMerge/>
            <w:vAlign w:val="center"/>
            <w:hideMark/>
          </w:tcPr>
          <w:p w:rsidR="000613B5" w:rsidRDefault="000613B5">
            <w:pPr>
              <w:spacing w:line="240" w:lineRule="auto"/>
              <w:rPr>
                <w:rFonts w:eastAsia="BatangChe" w:cs="Arial"/>
                <w:sz w:val="24"/>
                <w:szCs w:val="24"/>
                <w:lang w:eastAsia="pt-BR"/>
              </w:rPr>
            </w:pPr>
          </w:p>
        </w:tc>
      </w:tr>
      <w:tr w:rsidR="000613B5" w:rsidTr="000613B5">
        <w:trPr>
          <w:trHeight w:val="20"/>
        </w:trPr>
        <w:tc>
          <w:tcPr>
            <w:tcW w:w="1667" w:type="pct"/>
            <w:tcMar>
              <w:top w:w="72" w:type="dxa"/>
              <w:left w:w="144" w:type="dxa"/>
              <w:bottom w:w="72" w:type="dxa"/>
              <w:right w:w="144" w:type="dxa"/>
            </w:tcMar>
            <w:vAlign w:val="center"/>
            <w:hideMark/>
          </w:tcPr>
          <w:p w:rsidR="000613B5" w:rsidRDefault="000613B5">
            <w:pPr>
              <w:jc w:val="both"/>
              <w:rPr>
                <w:rFonts w:eastAsia="BatangChe" w:cs="Arial"/>
                <w:sz w:val="24"/>
                <w:szCs w:val="24"/>
                <w:lang w:eastAsia="pt-BR"/>
              </w:rPr>
            </w:pPr>
            <w:r>
              <w:rPr>
                <w:rFonts w:eastAsia="BatangChe" w:cs="Arial"/>
                <w:sz w:val="24"/>
                <w:szCs w:val="24"/>
                <w:lang w:eastAsia="pt-BR"/>
              </w:rPr>
              <w:t>Fósforo</w:t>
            </w:r>
          </w:p>
        </w:tc>
        <w:tc>
          <w:tcPr>
            <w:tcW w:w="1667" w:type="pct"/>
            <w:tcMar>
              <w:top w:w="72" w:type="dxa"/>
              <w:left w:w="144" w:type="dxa"/>
              <w:bottom w:w="72" w:type="dxa"/>
              <w:right w:w="144" w:type="dxa"/>
            </w:tcMar>
            <w:vAlign w:val="center"/>
            <w:hideMark/>
          </w:tcPr>
          <w:p w:rsidR="000613B5" w:rsidRDefault="000613B5">
            <w:pPr>
              <w:jc w:val="both"/>
              <w:rPr>
                <w:rFonts w:eastAsia="BatangChe" w:cs="Arial"/>
                <w:sz w:val="24"/>
                <w:szCs w:val="24"/>
                <w:lang w:eastAsia="pt-BR"/>
              </w:rPr>
            </w:pPr>
            <w:r>
              <w:rPr>
                <w:rFonts w:eastAsia="BatangChe" w:cs="Arial"/>
                <w:color w:val="000000"/>
                <w:kern w:val="24"/>
                <w:sz w:val="24"/>
                <w:szCs w:val="24"/>
                <w:lang w:eastAsia="pt-BR"/>
              </w:rPr>
              <w:t xml:space="preserve">Riboflavina </w:t>
            </w:r>
          </w:p>
        </w:tc>
        <w:tc>
          <w:tcPr>
            <w:tcW w:w="1666" w:type="pct"/>
            <w:vMerge w:val="restart"/>
            <w:tcBorders>
              <w:top w:val="nil"/>
              <w:left w:val="nil"/>
              <w:bottom w:val="single" w:sz="4" w:space="0" w:color="auto"/>
              <w:right w:val="nil"/>
            </w:tcBorders>
            <w:tcMar>
              <w:top w:w="72" w:type="dxa"/>
              <w:left w:w="144" w:type="dxa"/>
              <w:bottom w:w="72" w:type="dxa"/>
              <w:right w:w="144" w:type="dxa"/>
            </w:tcMar>
            <w:vAlign w:val="center"/>
            <w:hideMark/>
          </w:tcPr>
          <w:p w:rsidR="000613B5" w:rsidRDefault="000613B5">
            <w:pPr>
              <w:jc w:val="both"/>
              <w:rPr>
                <w:rFonts w:eastAsia="BatangChe" w:cs="Arial"/>
                <w:i/>
                <w:sz w:val="24"/>
                <w:szCs w:val="24"/>
                <w:lang w:eastAsia="pt-BR"/>
              </w:rPr>
            </w:pPr>
            <w:r>
              <w:rPr>
                <w:rFonts w:eastAsia="BatangChe" w:cs="Arial"/>
                <w:i/>
                <w:color w:val="000000"/>
                <w:kern w:val="24"/>
                <w:sz w:val="24"/>
                <w:szCs w:val="24"/>
                <w:lang w:eastAsia="pt-BR"/>
              </w:rPr>
              <w:t>Flavonóides:</w:t>
            </w:r>
          </w:p>
          <w:p w:rsidR="000613B5" w:rsidRDefault="000613B5">
            <w:pPr>
              <w:jc w:val="both"/>
              <w:rPr>
                <w:rFonts w:eastAsia="BatangChe" w:cs="Arial"/>
                <w:sz w:val="24"/>
                <w:szCs w:val="24"/>
                <w:lang w:eastAsia="pt-BR"/>
              </w:rPr>
            </w:pPr>
            <w:r>
              <w:rPr>
                <w:rFonts w:eastAsia="BatangChe" w:cs="Arial"/>
                <w:color w:val="000000"/>
                <w:kern w:val="24"/>
                <w:sz w:val="24"/>
                <w:szCs w:val="24"/>
                <w:lang w:eastAsia="pt-BR"/>
              </w:rPr>
              <w:t>Kaempferol</w:t>
            </w:r>
          </w:p>
          <w:p w:rsidR="000613B5" w:rsidRDefault="000613B5">
            <w:pPr>
              <w:jc w:val="both"/>
              <w:rPr>
                <w:rFonts w:eastAsia="BatangChe" w:cs="Arial"/>
                <w:color w:val="000000"/>
                <w:kern w:val="24"/>
                <w:sz w:val="24"/>
                <w:szCs w:val="24"/>
                <w:lang w:eastAsia="pt-BR"/>
              </w:rPr>
            </w:pPr>
            <w:r>
              <w:rPr>
                <w:rFonts w:eastAsia="BatangChe" w:cs="Arial"/>
                <w:color w:val="000000"/>
                <w:kern w:val="24"/>
                <w:sz w:val="24"/>
                <w:szCs w:val="24"/>
                <w:lang w:eastAsia="pt-BR"/>
              </w:rPr>
              <w:lastRenderedPageBreak/>
              <w:t xml:space="preserve">Quercetina </w:t>
            </w:r>
          </w:p>
          <w:p w:rsidR="000613B5" w:rsidRDefault="000613B5">
            <w:pPr>
              <w:jc w:val="both"/>
              <w:rPr>
                <w:rFonts w:eastAsia="BatangChe" w:cs="Arial"/>
                <w:sz w:val="24"/>
                <w:szCs w:val="24"/>
                <w:lang w:eastAsia="pt-BR"/>
              </w:rPr>
            </w:pPr>
            <w:r>
              <w:rPr>
                <w:rFonts w:eastAsia="BatangChe" w:cs="Arial"/>
                <w:color w:val="000000"/>
                <w:kern w:val="24"/>
                <w:sz w:val="24"/>
                <w:szCs w:val="24"/>
                <w:lang w:eastAsia="pt-BR"/>
              </w:rPr>
              <w:t xml:space="preserve">Miricetina </w:t>
            </w:r>
          </w:p>
        </w:tc>
      </w:tr>
      <w:tr w:rsidR="000613B5" w:rsidTr="000613B5">
        <w:trPr>
          <w:trHeight w:val="20"/>
        </w:trPr>
        <w:tc>
          <w:tcPr>
            <w:tcW w:w="1667" w:type="pct"/>
            <w:tcMar>
              <w:top w:w="72" w:type="dxa"/>
              <w:left w:w="144" w:type="dxa"/>
              <w:bottom w:w="72" w:type="dxa"/>
              <w:right w:w="144" w:type="dxa"/>
            </w:tcMar>
            <w:vAlign w:val="center"/>
            <w:hideMark/>
          </w:tcPr>
          <w:p w:rsidR="000613B5" w:rsidRDefault="000613B5">
            <w:pPr>
              <w:jc w:val="both"/>
              <w:rPr>
                <w:rFonts w:eastAsia="BatangChe" w:cs="Arial"/>
                <w:sz w:val="24"/>
                <w:szCs w:val="24"/>
                <w:lang w:eastAsia="pt-BR"/>
              </w:rPr>
            </w:pPr>
            <w:r>
              <w:rPr>
                <w:rFonts w:eastAsia="BatangChe" w:cs="Arial"/>
                <w:sz w:val="24"/>
                <w:szCs w:val="24"/>
                <w:lang w:eastAsia="pt-BR"/>
              </w:rPr>
              <w:t>Zinco</w:t>
            </w:r>
          </w:p>
        </w:tc>
        <w:tc>
          <w:tcPr>
            <w:tcW w:w="1667" w:type="pct"/>
            <w:tcMar>
              <w:top w:w="72" w:type="dxa"/>
              <w:left w:w="144" w:type="dxa"/>
              <w:bottom w:w="72" w:type="dxa"/>
              <w:right w:w="144" w:type="dxa"/>
            </w:tcMar>
            <w:vAlign w:val="center"/>
            <w:hideMark/>
          </w:tcPr>
          <w:p w:rsidR="000613B5" w:rsidRDefault="000613B5">
            <w:pPr>
              <w:jc w:val="both"/>
              <w:rPr>
                <w:rFonts w:eastAsia="BatangChe" w:cs="Arial"/>
                <w:sz w:val="24"/>
                <w:szCs w:val="24"/>
                <w:lang w:eastAsia="pt-BR"/>
              </w:rPr>
            </w:pPr>
            <w:r>
              <w:rPr>
                <w:rFonts w:eastAsia="BatangChe" w:cs="Arial"/>
                <w:color w:val="000000"/>
                <w:kern w:val="24"/>
                <w:sz w:val="24"/>
                <w:szCs w:val="24"/>
                <w:lang w:eastAsia="pt-BR"/>
              </w:rPr>
              <w:t>Niacina</w:t>
            </w:r>
          </w:p>
        </w:tc>
        <w:tc>
          <w:tcPr>
            <w:tcW w:w="0" w:type="auto"/>
            <w:vMerge/>
            <w:tcBorders>
              <w:top w:val="nil"/>
              <w:left w:val="nil"/>
              <w:bottom w:val="single" w:sz="4" w:space="0" w:color="auto"/>
              <w:right w:val="nil"/>
            </w:tcBorders>
            <w:vAlign w:val="center"/>
            <w:hideMark/>
          </w:tcPr>
          <w:p w:rsidR="000613B5" w:rsidRDefault="000613B5">
            <w:pPr>
              <w:spacing w:line="240" w:lineRule="auto"/>
              <w:rPr>
                <w:rFonts w:eastAsia="BatangChe" w:cs="Arial"/>
                <w:sz w:val="24"/>
                <w:szCs w:val="24"/>
                <w:lang w:eastAsia="pt-BR"/>
              </w:rPr>
            </w:pPr>
          </w:p>
        </w:tc>
      </w:tr>
      <w:tr w:rsidR="000613B5" w:rsidTr="000613B5">
        <w:trPr>
          <w:trHeight w:val="20"/>
        </w:trPr>
        <w:tc>
          <w:tcPr>
            <w:tcW w:w="1667" w:type="pct"/>
            <w:tcMar>
              <w:top w:w="72" w:type="dxa"/>
              <w:left w:w="144" w:type="dxa"/>
              <w:bottom w:w="72" w:type="dxa"/>
              <w:right w:w="144" w:type="dxa"/>
            </w:tcMar>
            <w:vAlign w:val="center"/>
            <w:hideMark/>
          </w:tcPr>
          <w:p w:rsidR="000613B5" w:rsidRDefault="000613B5">
            <w:pPr>
              <w:jc w:val="both"/>
              <w:rPr>
                <w:rFonts w:eastAsia="BatangChe" w:cs="Arial"/>
                <w:sz w:val="24"/>
                <w:szCs w:val="24"/>
                <w:lang w:eastAsia="pt-BR"/>
              </w:rPr>
            </w:pPr>
            <w:r>
              <w:rPr>
                <w:rFonts w:eastAsia="BatangChe" w:cs="Arial"/>
                <w:sz w:val="24"/>
                <w:szCs w:val="24"/>
                <w:lang w:eastAsia="pt-BR"/>
              </w:rPr>
              <w:lastRenderedPageBreak/>
              <w:t>Sódio</w:t>
            </w:r>
          </w:p>
        </w:tc>
        <w:tc>
          <w:tcPr>
            <w:tcW w:w="1667" w:type="pct"/>
            <w:tcMar>
              <w:top w:w="72" w:type="dxa"/>
              <w:left w:w="144" w:type="dxa"/>
              <w:bottom w:w="72" w:type="dxa"/>
              <w:right w:w="144" w:type="dxa"/>
            </w:tcMar>
            <w:vAlign w:val="center"/>
            <w:hideMark/>
          </w:tcPr>
          <w:p w:rsidR="000613B5" w:rsidRDefault="000613B5">
            <w:pPr>
              <w:jc w:val="both"/>
              <w:rPr>
                <w:rFonts w:eastAsia="BatangChe" w:cs="Arial"/>
                <w:sz w:val="24"/>
                <w:szCs w:val="24"/>
                <w:lang w:eastAsia="pt-BR"/>
              </w:rPr>
            </w:pPr>
            <w:r>
              <w:rPr>
                <w:rFonts w:eastAsia="BatangChe" w:cs="Arial"/>
                <w:color w:val="000000"/>
                <w:kern w:val="24"/>
                <w:sz w:val="24"/>
                <w:szCs w:val="24"/>
                <w:lang w:eastAsia="pt-BR"/>
              </w:rPr>
              <w:t>Ácido pantotênico</w:t>
            </w:r>
          </w:p>
        </w:tc>
        <w:tc>
          <w:tcPr>
            <w:tcW w:w="0" w:type="auto"/>
            <w:vMerge/>
            <w:tcBorders>
              <w:top w:val="nil"/>
              <w:left w:val="nil"/>
              <w:bottom w:val="single" w:sz="4" w:space="0" w:color="auto"/>
              <w:right w:val="nil"/>
            </w:tcBorders>
            <w:vAlign w:val="center"/>
            <w:hideMark/>
          </w:tcPr>
          <w:p w:rsidR="000613B5" w:rsidRDefault="000613B5">
            <w:pPr>
              <w:spacing w:line="240" w:lineRule="auto"/>
              <w:rPr>
                <w:rFonts w:eastAsia="BatangChe" w:cs="Arial"/>
                <w:sz w:val="24"/>
                <w:szCs w:val="24"/>
                <w:lang w:eastAsia="pt-BR"/>
              </w:rPr>
            </w:pPr>
          </w:p>
        </w:tc>
      </w:tr>
      <w:tr w:rsidR="000613B5" w:rsidTr="000613B5">
        <w:trPr>
          <w:trHeight w:val="20"/>
        </w:trPr>
        <w:tc>
          <w:tcPr>
            <w:tcW w:w="1667" w:type="pct"/>
            <w:tcBorders>
              <w:top w:val="nil"/>
              <w:left w:val="nil"/>
              <w:bottom w:val="single" w:sz="4" w:space="0" w:color="auto"/>
              <w:right w:val="nil"/>
            </w:tcBorders>
            <w:tcMar>
              <w:top w:w="72" w:type="dxa"/>
              <w:left w:w="144" w:type="dxa"/>
              <w:bottom w:w="72" w:type="dxa"/>
              <w:right w:w="144" w:type="dxa"/>
            </w:tcMar>
            <w:vAlign w:val="center"/>
          </w:tcPr>
          <w:p w:rsidR="000613B5" w:rsidRDefault="000613B5">
            <w:pPr>
              <w:jc w:val="both"/>
              <w:rPr>
                <w:rFonts w:eastAsia="BatangChe" w:cs="Arial"/>
                <w:sz w:val="24"/>
                <w:szCs w:val="24"/>
                <w:lang w:eastAsia="pt-BR"/>
              </w:rPr>
            </w:pPr>
          </w:p>
        </w:tc>
        <w:tc>
          <w:tcPr>
            <w:tcW w:w="1667" w:type="pct"/>
            <w:tcBorders>
              <w:top w:val="nil"/>
              <w:left w:val="nil"/>
              <w:bottom w:val="single" w:sz="4" w:space="0" w:color="auto"/>
              <w:right w:val="nil"/>
            </w:tcBorders>
            <w:tcMar>
              <w:top w:w="72" w:type="dxa"/>
              <w:left w:w="144" w:type="dxa"/>
              <w:bottom w:w="72" w:type="dxa"/>
              <w:right w:w="144" w:type="dxa"/>
            </w:tcMar>
            <w:vAlign w:val="center"/>
            <w:hideMark/>
          </w:tcPr>
          <w:p w:rsidR="000613B5" w:rsidRDefault="000613B5">
            <w:pPr>
              <w:jc w:val="both"/>
              <w:rPr>
                <w:rFonts w:eastAsia="BatangChe" w:cs="Arial"/>
                <w:color w:val="000000"/>
                <w:kern w:val="24"/>
                <w:sz w:val="24"/>
                <w:szCs w:val="24"/>
                <w:lang w:eastAsia="pt-BR"/>
              </w:rPr>
            </w:pPr>
            <w:r>
              <w:rPr>
                <w:rFonts w:eastAsia="BatangChe" w:cs="Arial"/>
                <w:color w:val="000000"/>
                <w:kern w:val="24"/>
                <w:sz w:val="24"/>
                <w:szCs w:val="24"/>
                <w:lang w:eastAsia="pt-BR"/>
              </w:rPr>
              <w:t>Folato</w:t>
            </w:r>
          </w:p>
        </w:tc>
        <w:tc>
          <w:tcPr>
            <w:tcW w:w="0" w:type="auto"/>
            <w:vMerge/>
            <w:tcBorders>
              <w:top w:val="nil"/>
              <w:left w:val="nil"/>
              <w:bottom w:val="single" w:sz="4" w:space="0" w:color="auto"/>
              <w:right w:val="nil"/>
            </w:tcBorders>
            <w:vAlign w:val="center"/>
            <w:hideMark/>
          </w:tcPr>
          <w:p w:rsidR="000613B5" w:rsidRDefault="000613B5">
            <w:pPr>
              <w:spacing w:line="240" w:lineRule="auto"/>
              <w:rPr>
                <w:rFonts w:eastAsia="BatangChe" w:cs="Arial"/>
                <w:sz w:val="24"/>
                <w:szCs w:val="24"/>
                <w:lang w:eastAsia="pt-BR"/>
              </w:rPr>
            </w:pPr>
          </w:p>
        </w:tc>
      </w:tr>
    </w:tbl>
    <w:p w:rsidR="000613B5" w:rsidRDefault="000613B5" w:rsidP="000613B5">
      <w:pPr>
        <w:spacing w:line="240" w:lineRule="auto"/>
        <w:jc w:val="both"/>
        <w:rPr>
          <w:rFonts w:ascii="Times New Roman" w:hAnsi="Times New Roman"/>
          <w:sz w:val="18"/>
          <w:szCs w:val="18"/>
        </w:rPr>
      </w:pPr>
      <w:r w:rsidRPr="000613B5">
        <w:rPr>
          <w:rFonts w:ascii="Times New Roman" w:hAnsi="Times New Roman"/>
          <w:sz w:val="18"/>
          <w:szCs w:val="18"/>
        </w:rPr>
        <w:t>Padrão de Referência Nacional da Base de Dados de Nutrientes do Departamento de Agricultura dos Estados Unidos (USDA, 2017).</w:t>
      </w:r>
    </w:p>
    <w:p w:rsidR="000613B5" w:rsidRDefault="000613B5" w:rsidP="000613B5">
      <w:pPr>
        <w:spacing w:line="240" w:lineRule="auto"/>
        <w:jc w:val="both"/>
        <w:rPr>
          <w:rFonts w:ascii="Times New Roman" w:hAnsi="Times New Roman"/>
          <w:sz w:val="18"/>
          <w:szCs w:val="18"/>
        </w:rPr>
      </w:pPr>
    </w:p>
    <w:p w:rsidR="000613B5" w:rsidRDefault="000613B5" w:rsidP="000613B5">
      <w:pPr>
        <w:spacing w:line="240" w:lineRule="auto"/>
        <w:jc w:val="both"/>
        <w:rPr>
          <w:rFonts w:ascii="Times New Roman" w:hAnsi="Times New Roman"/>
          <w:sz w:val="18"/>
          <w:szCs w:val="18"/>
        </w:rPr>
      </w:pPr>
      <w:r w:rsidRPr="000613B5">
        <w:rPr>
          <w:rFonts w:ascii="Times New Roman" w:hAnsi="Times New Roman"/>
        </w:rPr>
        <w:t>A acerola pode ser encontrada a partir do Sul do Texas, pelo México e América Central até a América do Sul e em todo o Caribe (Assis et al., 2008). Em nível comercial, atualmente a acerola é cultivada em Porto Rico, Havaí, Jamaica e Brasil. O Brasil hoje se destaca como maior produtor, consumidor e exportador do fruto, com o cultivo atingindo cerca de 10.000 ha. Dados recentes apontam as regiões Nordeste e Sudeste como maiores produtoras, com cerca de 70% e 15% da produção respectivamente (</w:t>
      </w:r>
      <w:proofErr w:type="spellStart"/>
      <w:r w:rsidRPr="000613B5">
        <w:rPr>
          <w:rFonts w:ascii="Times New Roman" w:hAnsi="Times New Roman"/>
        </w:rPr>
        <w:t>Furlaneto</w:t>
      </w:r>
      <w:proofErr w:type="spellEnd"/>
      <w:r w:rsidRPr="000613B5">
        <w:rPr>
          <w:rFonts w:ascii="Times New Roman" w:hAnsi="Times New Roman"/>
        </w:rPr>
        <w:t>; Nasser, 2015).</w:t>
      </w:r>
    </w:p>
    <w:p w:rsidR="000613B5" w:rsidRDefault="000613B5" w:rsidP="000613B5">
      <w:pPr>
        <w:spacing w:line="240" w:lineRule="auto"/>
        <w:jc w:val="both"/>
        <w:rPr>
          <w:rFonts w:ascii="Times New Roman" w:hAnsi="Times New Roman"/>
          <w:sz w:val="18"/>
          <w:szCs w:val="18"/>
        </w:rPr>
      </w:pPr>
      <w:r w:rsidRPr="000613B5">
        <w:rPr>
          <w:rFonts w:ascii="Times New Roman" w:hAnsi="Times New Roman"/>
        </w:rPr>
        <w:t xml:space="preserve">Devido a seus potenciais efeitos biológicos atribuídos ao elevado teor de Vitamina C e presença de compostos fenólicos, a procura pelo fruto da </w:t>
      </w:r>
      <w:proofErr w:type="spellStart"/>
      <w:r w:rsidRPr="000613B5">
        <w:rPr>
          <w:rFonts w:ascii="Times New Roman" w:hAnsi="Times New Roman"/>
        </w:rPr>
        <w:t>aceroleira</w:t>
      </w:r>
      <w:proofErr w:type="spellEnd"/>
      <w:r w:rsidRPr="000613B5">
        <w:rPr>
          <w:rFonts w:ascii="Times New Roman" w:hAnsi="Times New Roman"/>
        </w:rPr>
        <w:t xml:space="preserve"> tem aumentado significativamente nos últimos anos, não somente no setor alimentício de produtos naturais, mas também como fonte de ácido ascórbico para fins farmacêuticos (Assis et al., 2008). Produtos de acerola têm sido cada vez mais utilizados na composição de muitos outros produtos como bebidas, alimentos lácteos, barras de cereais, recheios, suplementos alimentares e também como para o enriquecimento de sucos e néctares de outras frutas, como abacaxi, mamão e maracujá. Além disso, atua como um eficiente antioxidante protegendo o aroma e cor de muitos alimentos industrializados.</w:t>
      </w:r>
    </w:p>
    <w:p w:rsidR="000613B5" w:rsidRDefault="000613B5" w:rsidP="000613B5">
      <w:pPr>
        <w:spacing w:line="240" w:lineRule="auto"/>
        <w:jc w:val="both"/>
        <w:rPr>
          <w:rFonts w:ascii="Times New Roman" w:hAnsi="Times New Roman"/>
          <w:sz w:val="18"/>
          <w:szCs w:val="18"/>
        </w:rPr>
      </w:pPr>
      <w:r w:rsidRPr="000613B5">
        <w:rPr>
          <w:rFonts w:ascii="Times New Roman" w:hAnsi="Times New Roman"/>
        </w:rPr>
        <w:t>Estudos recentes têm apontado o ácido ascórbico como um eficiente antioxidante quando aplicado em produtos cárneos (</w:t>
      </w:r>
      <w:proofErr w:type="spellStart"/>
      <w:r>
        <w:rPr>
          <w:rFonts w:ascii="Times New Roman" w:hAnsi="Times New Roman"/>
        </w:rPr>
        <w:t>Ayala-Armijos</w:t>
      </w:r>
      <w:proofErr w:type="spellEnd"/>
      <w:r>
        <w:rPr>
          <w:rFonts w:ascii="Times New Roman" w:hAnsi="Times New Roman"/>
        </w:rPr>
        <w:t xml:space="preserve"> et a</w:t>
      </w:r>
      <w:r w:rsidRPr="000613B5">
        <w:rPr>
          <w:rFonts w:ascii="Times New Roman" w:hAnsi="Times New Roman"/>
        </w:rPr>
        <w:t xml:space="preserve">l., 2016; </w:t>
      </w:r>
      <w:proofErr w:type="spellStart"/>
      <w:r w:rsidRPr="000613B5">
        <w:rPr>
          <w:rFonts w:ascii="Times New Roman" w:hAnsi="Times New Roman"/>
        </w:rPr>
        <w:t>Comunian</w:t>
      </w:r>
      <w:proofErr w:type="spellEnd"/>
      <w:r w:rsidRPr="000613B5">
        <w:rPr>
          <w:rFonts w:ascii="Times New Roman" w:hAnsi="Times New Roman"/>
        </w:rPr>
        <w:t xml:space="preserve"> et al., 2014). Nesta área de aplicação, a acerola se destaca como um insumo antioxidante (</w:t>
      </w:r>
      <w:proofErr w:type="spellStart"/>
      <w:r w:rsidRPr="000613B5">
        <w:rPr>
          <w:rFonts w:ascii="Times New Roman" w:hAnsi="Times New Roman"/>
        </w:rPr>
        <w:t>Matos-Junior</w:t>
      </w:r>
      <w:proofErr w:type="spellEnd"/>
      <w:r w:rsidRPr="000613B5">
        <w:rPr>
          <w:rFonts w:ascii="Times New Roman" w:hAnsi="Times New Roman"/>
        </w:rPr>
        <w:t xml:space="preserve"> et al., 2015) que confere uma maior segurança aos produtos e, também, benefícios à saúde do consumidor por ser uma fonte natural de ácido ascórbico (100% de atividade de Vitamina C).</w:t>
      </w:r>
    </w:p>
    <w:p w:rsidR="000613B5" w:rsidRDefault="000613B5" w:rsidP="000613B5">
      <w:pPr>
        <w:spacing w:line="240" w:lineRule="auto"/>
        <w:jc w:val="both"/>
        <w:rPr>
          <w:rFonts w:ascii="Times New Roman" w:hAnsi="Times New Roman"/>
          <w:sz w:val="18"/>
          <w:szCs w:val="18"/>
        </w:rPr>
      </w:pPr>
      <w:r w:rsidRPr="000613B5">
        <w:rPr>
          <w:rFonts w:ascii="Times New Roman" w:hAnsi="Times New Roman"/>
          <w:color w:val="000000"/>
          <w:lang w:val="pt-PT"/>
        </w:rPr>
        <w:t>Entender as necessidades dos consumidores e entregar exatamente o que procuram, permitindo transformar novas exigências e tendências de mercado em produtos de sucesso. Este é o objetivo da Duas Rodas com esta eficiente solução de antioxidante natural a partir da fruta acerola.</w:t>
      </w:r>
    </w:p>
    <w:p w:rsidR="000613B5" w:rsidRDefault="000613B5" w:rsidP="000613B5">
      <w:pPr>
        <w:spacing w:line="240" w:lineRule="auto"/>
        <w:jc w:val="both"/>
        <w:rPr>
          <w:rFonts w:ascii="Times New Roman" w:hAnsi="Times New Roman"/>
          <w:sz w:val="18"/>
          <w:szCs w:val="18"/>
        </w:rPr>
      </w:pPr>
      <w:r w:rsidRPr="000613B5">
        <w:rPr>
          <w:rFonts w:ascii="Times New Roman" w:hAnsi="Times New Roman"/>
          <w:color w:val="000000"/>
          <w:lang w:val="pt-PT"/>
        </w:rPr>
        <w:t>Por isso, mais do que um ingrediente, possibilitamos explorar “benefícios naturais” e demandas transformando em oportunidades de negócios.</w:t>
      </w:r>
    </w:p>
    <w:p w:rsidR="000613B5" w:rsidRPr="000613B5" w:rsidRDefault="000613B5" w:rsidP="000613B5">
      <w:pPr>
        <w:spacing w:line="240" w:lineRule="auto"/>
        <w:jc w:val="both"/>
        <w:rPr>
          <w:rFonts w:ascii="Times New Roman" w:hAnsi="Times New Roman"/>
          <w:sz w:val="18"/>
          <w:szCs w:val="18"/>
        </w:rPr>
      </w:pPr>
      <w:r w:rsidRPr="000613B5">
        <w:rPr>
          <w:rFonts w:ascii="Times New Roman" w:hAnsi="Times New Roman"/>
          <w:color w:val="000000"/>
          <w:lang w:val="pt-PT"/>
        </w:rPr>
        <w:t>Fabricantes podem cada vez mais promover nos seus rótulos o “teor de fruta real”, sua equivalência em termos de porção de fruta, assim como indicar a “fonte de vitamina ou nutriente”, em seus produtos, entregando aos consumidores produtos mais saudáveis e de qualidade.</w:t>
      </w:r>
    </w:p>
    <w:p w:rsidR="000613B5" w:rsidRPr="000613B5" w:rsidRDefault="000613B5" w:rsidP="000613B5">
      <w:pPr>
        <w:spacing w:line="240" w:lineRule="auto"/>
        <w:jc w:val="both"/>
        <w:rPr>
          <w:rFonts w:ascii="Times New Roman" w:hAnsi="Times New Roman"/>
          <w:b/>
        </w:rPr>
      </w:pPr>
    </w:p>
    <w:p w:rsidR="000613B5" w:rsidRDefault="000613B5" w:rsidP="000613B5">
      <w:pPr>
        <w:spacing w:line="240" w:lineRule="auto"/>
        <w:jc w:val="both"/>
        <w:rPr>
          <w:rFonts w:ascii="Times New Roman" w:hAnsi="Times New Roman"/>
          <w:sz w:val="18"/>
          <w:szCs w:val="18"/>
        </w:rPr>
      </w:pPr>
    </w:p>
    <w:p w:rsidR="00187465" w:rsidRDefault="00187465" w:rsidP="000613B5">
      <w:pPr>
        <w:spacing w:line="240" w:lineRule="auto"/>
        <w:jc w:val="both"/>
        <w:rPr>
          <w:rFonts w:ascii="Times New Roman" w:hAnsi="Times New Roman"/>
          <w:sz w:val="18"/>
          <w:szCs w:val="18"/>
        </w:rPr>
      </w:pPr>
    </w:p>
    <w:p w:rsidR="00187465" w:rsidRDefault="00187465" w:rsidP="000613B5">
      <w:pPr>
        <w:spacing w:line="240" w:lineRule="auto"/>
        <w:jc w:val="both"/>
        <w:rPr>
          <w:rFonts w:ascii="Times New Roman" w:hAnsi="Times New Roman"/>
          <w:sz w:val="18"/>
          <w:szCs w:val="18"/>
        </w:rPr>
      </w:pPr>
    </w:p>
    <w:p w:rsidR="00187465" w:rsidRDefault="00187465" w:rsidP="000613B5">
      <w:pPr>
        <w:spacing w:line="240" w:lineRule="auto"/>
        <w:jc w:val="both"/>
        <w:rPr>
          <w:rFonts w:ascii="Times New Roman" w:hAnsi="Times New Roman"/>
          <w:sz w:val="18"/>
          <w:szCs w:val="18"/>
        </w:rPr>
      </w:pPr>
    </w:p>
    <w:p w:rsidR="00187465" w:rsidRDefault="00187465" w:rsidP="000613B5">
      <w:pPr>
        <w:spacing w:line="240" w:lineRule="auto"/>
        <w:jc w:val="both"/>
        <w:rPr>
          <w:rFonts w:ascii="Times New Roman" w:hAnsi="Times New Roman"/>
          <w:sz w:val="18"/>
          <w:szCs w:val="18"/>
        </w:rPr>
      </w:pPr>
    </w:p>
    <w:p w:rsidR="00187465" w:rsidRPr="000613B5" w:rsidRDefault="00187465" w:rsidP="000613B5">
      <w:pPr>
        <w:spacing w:line="240" w:lineRule="auto"/>
        <w:jc w:val="both"/>
        <w:rPr>
          <w:rFonts w:ascii="Times New Roman" w:hAnsi="Times New Roman"/>
          <w:sz w:val="18"/>
          <w:szCs w:val="18"/>
        </w:rPr>
      </w:pPr>
    </w:p>
    <w:p w:rsidR="00187465" w:rsidRDefault="00187465" w:rsidP="00187465">
      <w:pPr>
        <w:spacing w:line="240" w:lineRule="auto"/>
        <w:jc w:val="both"/>
        <w:rPr>
          <w:rFonts w:ascii="Times New Roman" w:hAnsi="Times New Roman"/>
          <w:b/>
          <w:color w:val="0070C0"/>
          <w:sz w:val="18"/>
          <w:szCs w:val="18"/>
        </w:rPr>
      </w:pPr>
    </w:p>
    <w:p w:rsidR="00187465" w:rsidRDefault="00187465" w:rsidP="00187465">
      <w:pPr>
        <w:spacing w:line="240" w:lineRule="auto"/>
        <w:jc w:val="both"/>
        <w:rPr>
          <w:rFonts w:ascii="Times New Roman" w:hAnsi="Times New Roman"/>
          <w:b/>
          <w:color w:val="0070C0"/>
          <w:sz w:val="18"/>
          <w:szCs w:val="18"/>
        </w:rPr>
      </w:pPr>
    </w:p>
    <w:p w:rsidR="00187465" w:rsidRDefault="00187465" w:rsidP="00187465">
      <w:pPr>
        <w:spacing w:line="240" w:lineRule="auto"/>
        <w:jc w:val="both"/>
        <w:rPr>
          <w:rFonts w:ascii="Times New Roman" w:hAnsi="Times New Roman"/>
          <w:b/>
          <w:color w:val="0070C0"/>
          <w:sz w:val="18"/>
          <w:szCs w:val="18"/>
        </w:rPr>
      </w:pPr>
    </w:p>
    <w:p w:rsidR="00187465" w:rsidRDefault="00187465" w:rsidP="00187465">
      <w:pPr>
        <w:spacing w:line="240" w:lineRule="auto"/>
        <w:jc w:val="both"/>
        <w:rPr>
          <w:rFonts w:ascii="Times New Roman" w:hAnsi="Times New Roman"/>
          <w:b/>
          <w:color w:val="0070C0"/>
          <w:sz w:val="18"/>
          <w:szCs w:val="18"/>
        </w:rPr>
      </w:pPr>
    </w:p>
    <w:p w:rsidR="00187465" w:rsidRDefault="00187465" w:rsidP="00187465">
      <w:pPr>
        <w:spacing w:line="240" w:lineRule="auto"/>
        <w:jc w:val="both"/>
        <w:rPr>
          <w:rFonts w:ascii="Times New Roman" w:hAnsi="Times New Roman"/>
          <w:b/>
          <w:color w:val="0070C0"/>
          <w:sz w:val="18"/>
          <w:szCs w:val="18"/>
        </w:rPr>
      </w:pPr>
    </w:p>
    <w:p w:rsidR="00187465" w:rsidRDefault="00187465" w:rsidP="00187465">
      <w:pPr>
        <w:spacing w:line="240" w:lineRule="auto"/>
        <w:jc w:val="both"/>
        <w:rPr>
          <w:rFonts w:ascii="Times New Roman" w:hAnsi="Times New Roman"/>
          <w:b/>
          <w:color w:val="0070C0"/>
          <w:sz w:val="18"/>
          <w:szCs w:val="18"/>
        </w:rPr>
      </w:pPr>
    </w:p>
    <w:p w:rsidR="00187465" w:rsidRDefault="00187465" w:rsidP="00187465">
      <w:pPr>
        <w:spacing w:line="240" w:lineRule="auto"/>
        <w:jc w:val="both"/>
        <w:rPr>
          <w:rFonts w:ascii="Times New Roman" w:hAnsi="Times New Roman"/>
          <w:b/>
          <w:color w:val="0070C0"/>
          <w:sz w:val="18"/>
          <w:szCs w:val="18"/>
        </w:rPr>
      </w:pPr>
    </w:p>
    <w:p w:rsidR="00187465" w:rsidRDefault="00187465" w:rsidP="00187465">
      <w:pPr>
        <w:spacing w:line="240" w:lineRule="auto"/>
        <w:jc w:val="both"/>
        <w:rPr>
          <w:rFonts w:ascii="Times New Roman" w:hAnsi="Times New Roman"/>
          <w:b/>
          <w:color w:val="0070C0"/>
          <w:sz w:val="18"/>
          <w:szCs w:val="18"/>
        </w:rPr>
      </w:pPr>
    </w:p>
    <w:p w:rsidR="00187465" w:rsidRDefault="00187465" w:rsidP="00187465">
      <w:pPr>
        <w:spacing w:line="240" w:lineRule="auto"/>
        <w:jc w:val="both"/>
        <w:rPr>
          <w:rFonts w:ascii="Times New Roman" w:hAnsi="Times New Roman"/>
          <w:b/>
          <w:color w:val="0070C0"/>
          <w:sz w:val="18"/>
          <w:szCs w:val="18"/>
        </w:rPr>
      </w:pPr>
    </w:p>
    <w:p w:rsidR="00187465" w:rsidRDefault="00187465" w:rsidP="00187465">
      <w:pPr>
        <w:spacing w:line="240" w:lineRule="auto"/>
        <w:jc w:val="both"/>
        <w:rPr>
          <w:rFonts w:ascii="Times New Roman" w:hAnsi="Times New Roman"/>
          <w:b/>
          <w:color w:val="0070C0"/>
          <w:sz w:val="18"/>
          <w:szCs w:val="18"/>
        </w:rPr>
      </w:pPr>
    </w:p>
    <w:p w:rsidR="00187465" w:rsidRDefault="00187465" w:rsidP="00187465">
      <w:pPr>
        <w:spacing w:line="240" w:lineRule="auto"/>
        <w:jc w:val="both"/>
        <w:rPr>
          <w:rFonts w:ascii="Times New Roman" w:hAnsi="Times New Roman"/>
          <w:b/>
          <w:color w:val="0070C0"/>
          <w:sz w:val="18"/>
          <w:szCs w:val="18"/>
        </w:rPr>
      </w:pPr>
    </w:p>
    <w:p w:rsidR="00187465" w:rsidRDefault="00187465" w:rsidP="00187465">
      <w:pPr>
        <w:spacing w:line="240" w:lineRule="auto"/>
        <w:jc w:val="both"/>
        <w:rPr>
          <w:rFonts w:ascii="Times New Roman" w:hAnsi="Times New Roman"/>
          <w:b/>
          <w:color w:val="0070C0"/>
          <w:sz w:val="18"/>
          <w:szCs w:val="18"/>
        </w:rPr>
      </w:pPr>
    </w:p>
    <w:p w:rsidR="00187465" w:rsidRDefault="00187465" w:rsidP="00187465">
      <w:pPr>
        <w:spacing w:line="240" w:lineRule="auto"/>
        <w:jc w:val="both"/>
        <w:rPr>
          <w:rFonts w:ascii="Times New Roman" w:hAnsi="Times New Roman"/>
          <w:b/>
          <w:color w:val="0070C0"/>
          <w:sz w:val="18"/>
          <w:szCs w:val="18"/>
        </w:rPr>
      </w:pPr>
    </w:p>
    <w:p w:rsidR="00187465" w:rsidRDefault="00187465" w:rsidP="00187465">
      <w:pPr>
        <w:spacing w:line="240" w:lineRule="auto"/>
        <w:jc w:val="both"/>
        <w:rPr>
          <w:rFonts w:ascii="Times New Roman" w:hAnsi="Times New Roman"/>
          <w:b/>
          <w:color w:val="0070C0"/>
          <w:sz w:val="18"/>
          <w:szCs w:val="18"/>
        </w:rPr>
      </w:pPr>
    </w:p>
    <w:p w:rsidR="000613B5" w:rsidRPr="000613B5" w:rsidRDefault="000613B5" w:rsidP="00187465">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b/>
          <w:color w:val="0070C0"/>
          <w:sz w:val="18"/>
          <w:szCs w:val="18"/>
        </w:rPr>
      </w:pPr>
      <w:r>
        <w:rPr>
          <w:rFonts w:ascii="Times New Roman" w:hAnsi="Times New Roman"/>
          <w:b/>
          <w:color w:val="0070C0"/>
          <w:sz w:val="18"/>
          <w:szCs w:val="18"/>
        </w:rPr>
        <w:lastRenderedPageBreak/>
        <w:t>Referências</w:t>
      </w:r>
    </w:p>
    <w:p w:rsidR="000613B5" w:rsidRPr="000613B5" w:rsidRDefault="000613B5" w:rsidP="00187465">
      <w:pPr>
        <w:pBdr>
          <w:top w:val="single" w:sz="4" w:space="1" w:color="auto"/>
          <w:left w:val="single" w:sz="4" w:space="4" w:color="auto"/>
          <w:bottom w:val="single" w:sz="4" w:space="1" w:color="auto"/>
          <w:right w:val="single" w:sz="4" w:space="4" w:color="auto"/>
        </w:pBdr>
        <w:autoSpaceDE w:val="0"/>
        <w:autoSpaceDN w:val="0"/>
        <w:adjustRightInd w:val="0"/>
        <w:spacing w:line="240" w:lineRule="auto"/>
        <w:jc w:val="both"/>
        <w:rPr>
          <w:rFonts w:ascii="Times New Roman" w:hAnsi="Times New Roman"/>
          <w:sz w:val="18"/>
          <w:szCs w:val="18"/>
        </w:rPr>
      </w:pPr>
    </w:p>
    <w:p w:rsidR="000613B5" w:rsidRPr="000613B5" w:rsidRDefault="000613B5" w:rsidP="00187465">
      <w:pPr>
        <w:pBdr>
          <w:top w:val="single" w:sz="4" w:space="1" w:color="auto"/>
          <w:left w:val="single" w:sz="4" w:space="4" w:color="auto"/>
          <w:bottom w:val="single" w:sz="4" w:space="1" w:color="auto"/>
          <w:right w:val="single" w:sz="4" w:space="4" w:color="auto"/>
        </w:pBdr>
        <w:autoSpaceDE w:val="0"/>
        <w:autoSpaceDN w:val="0"/>
        <w:adjustRightInd w:val="0"/>
        <w:spacing w:line="240" w:lineRule="auto"/>
        <w:jc w:val="both"/>
        <w:rPr>
          <w:rFonts w:ascii="Times New Roman" w:hAnsi="Times New Roman"/>
          <w:sz w:val="18"/>
          <w:szCs w:val="18"/>
        </w:rPr>
      </w:pPr>
      <w:r w:rsidRPr="000613B5">
        <w:rPr>
          <w:rFonts w:ascii="Times New Roman" w:hAnsi="Times New Roman"/>
          <w:sz w:val="18"/>
          <w:szCs w:val="18"/>
        </w:rPr>
        <w:t xml:space="preserve">Aranha, </w:t>
      </w:r>
      <w:proofErr w:type="spellStart"/>
      <w:r w:rsidRPr="000613B5">
        <w:rPr>
          <w:rFonts w:ascii="Times New Roman" w:hAnsi="Times New Roman"/>
          <w:sz w:val="18"/>
          <w:szCs w:val="18"/>
        </w:rPr>
        <w:t>F.Q.</w:t>
      </w:r>
      <w:proofErr w:type="spellEnd"/>
      <w:r w:rsidRPr="000613B5">
        <w:rPr>
          <w:rFonts w:ascii="Times New Roman" w:hAnsi="Times New Roman"/>
          <w:sz w:val="18"/>
          <w:szCs w:val="18"/>
        </w:rPr>
        <w:t xml:space="preserve">; Moura, </w:t>
      </w:r>
      <w:proofErr w:type="spellStart"/>
      <w:r w:rsidRPr="000613B5">
        <w:rPr>
          <w:rFonts w:ascii="Times New Roman" w:hAnsi="Times New Roman"/>
          <w:sz w:val="18"/>
          <w:szCs w:val="18"/>
        </w:rPr>
        <w:t>L.S.A.</w:t>
      </w:r>
      <w:proofErr w:type="spellEnd"/>
      <w:r w:rsidRPr="000613B5">
        <w:rPr>
          <w:rFonts w:ascii="Times New Roman" w:hAnsi="Times New Roman"/>
          <w:sz w:val="18"/>
          <w:szCs w:val="18"/>
        </w:rPr>
        <w:t xml:space="preserve">; Simões, </w:t>
      </w:r>
      <w:proofErr w:type="spellStart"/>
      <w:r w:rsidRPr="000613B5">
        <w:rPr>
          <w:rFonts w:ascii="Times New Roman" w:hAnsi="Times New Roman"/>
          <w:sz w:val="18"/>
          <w:szCs w:val="18"/>
        </w:rPr>
        <w:t>M.O.S.</w:t>
      </w:r>
      <w:proofErr w:type="spellEnd"/>
      <w:r w:rsidRPr="000613B5">
        <w:rPr>
          <w:rFonts w:ascii="Times New Roman" w:hAnsi="Times New Roman"/>
          <w:sz w:val="18"/>
          <w:szCs w:val="18"/>
        </w:rPr>
        <w:t xml:space="preserve">; Barros, </w:t>
      </w:r>
      <w:proofErr w:type="spellStart"/>
      <w:r w:rsidRPr="000613B5">
        <w:rPr>
          <w:rFonts w:ascii="Times New Roman" w:hAnsi="Times New Roman"/>
          <w:sz w:val="18"/>
          <w:szCs w:val="18"/>
        </w:rPr>
        <w:t>Z.F.</w:t>
      </w:r>
      <w:proofErr w:type="spellEnd"/>
      <w:r w:rsidRPr="000613B5">
        <w:rPr>
          <w:rFonts w:ascii="Times New Roman" w:hAnsi="Times New Roman"/>
          <w:sz w:val="18"/>
          <w:szCs w:val="18"/>
        </w:rPr>
        <w:t xml:space="preserve">; Quirino, </w:t>
      </w:r>
      <w:proofErr w:type="spellStart"/>
      <w:r w:rsidRPr="000613B5">
        <w:rPr>
          <w:rFonts w:ascii="Times New Roman" w:hAnsi="Times New Roman"/>
          <w:sz w:val="18"/>
          <w:szCs w:val="18"/>
        </w:rPr>
        <w:t>I.V.L.</w:t>
      </w:r>
      <w:proofErr w:type="spellEnd"/>
      <w:r w:rsidRPr="000613B5">
        <w:rPr>
          <w:rFonts w:ascii="Times New Roman" w:hAnsi="Times New Roman"/>
          <w:sz w:val="18"/>
          <w:szCs w:val="18"/>
        </w:rPr>
        <w:t xml:space="preserve">; </w:t>
      </w:r>
      <w:proofErr w:type="spellStart"/>
      <w:r w:rsidRPr="000613B5">
        <w:rPr>
          <w:rFonts w:ascii="Times New Roman" w:hAnsi="Times New Roman"/>
          <w:sz w:val="18"/>
          <w:szCs w:val="18"/>
        </w:rPr>
        <w:t>Metri</w:t>
      </w:r>
      <w:proofErr w:type="spellEnd"/>
      <w:r w:rsidRPr="000613B5">
        <w:rPr>
          <w:rFonts w:ascii="Times New Roman" w:hAnsi="Times New Roman"/>
          <w:sz w:val="18"/>
          <w:szCs w:val="18"/>
        </w:rPr>
        <w:t xml:space="preserve">, </w:t>
      </w:r>
      <w:proofErr w:type="spellStart"/>
      <w:r w:rsidRPr="000613B5">
        <w:rPr>
          <w:rFonts w:ascii="Times New Roman" w:hAnsi="Times New Roman"/>
          <w:sz w:val="18"/>
          <w:szCs w:val="18"/>
        </w:rPr>
        <w:t>J.C.</w:t>
      </w:r>
      <w:proofErr w:type="spellEnd"/>
      <w:r w:rsidRPr="000613B5">
        <w:rPr>
          <w:rFonts w:ascii="Times New Roman" w:hAnsi="Times New Roman"/>
          <w:sz w:val="18"/>
          <w:szCs w:val="18"/>
        </w:rPr>
        <w:t xml:space="preserve">; Barros, </w:t>
      </w:r>
      <w:proofErr w:type="spellStart"/>
      <w:r w:rsidRPr="000613B5">
        <w:rPr>
          <w:rFonts w:ascii="Times New Roman" w:hAnsi="Times New Roman"/>
          <w:sz w:val="18"/>
          <w:szCs w:val="18"/>
        </w:rPr>
        <w:t>J.C.</w:t>
      </w:r>
      <w:proofErr w:type="spellEnd"/>
      <w:r w:rsidRPr="000613B5">
        <w:rPr>
          <w:rFonts w:ascii="Times New Roman" w:hAnsi="Times New Roman"/>
          <w:sz w:val="18"/>
          <w:szCs w:val="18"/>
        </w:rPr>
        <w:t xml:space="preserve"> Normalização dos níveis séricos de ácido ascórbico por suplementação com suco de acerola (Malpighia glabra L.) ou farmacológica em idosos institucionalizados. </w:t>
      </w:r>
      <w:r w:rsidRPr="000613B5">
        <w:rPr>
          <w:rFonts w:ascii="Times New Roman" w:hAnsi="Times New Roman"/>
          <w:b/>
          <w:sz w:val="18"/>
          <w:szCs w:val="18"/>
        </w:rPr>
        <w:t>Revista de nutrição</w:t>
      </w:r>
      <w:r w:rsidRPr="000613B5">
        <w:rPr>
          <w:rFonts w:ascii="Times New Roman" w:hAnsi="Times New Roman"/>
          <w:sz w:val="18"/>
          <w:szCs w:val="18"/>
        </w:rPr>
        <w:t>, v. 17, n.3, p.309-317, 2004.</w:t>
      </w:r>
    </w:p>
    <w:p w:rsidR="000613B5" w:rsidRPr="000613B5" w:rsidRDefault="000613B5" w:rsidP="00187465">
      <w:pPr>
        <w:pBdr>
          <w:top w:val="single" w:sz="4" w:space="1" w:color="auto"/>
          <w:left w:val="single" w:sz="4" w:space="4" w:color="auto"/>
          <w:bottom w:val="single" w:sz="4" w:space="1" w:color="auto"/>
          <w:right w:val="single" w:sz="4" w:space="4" w:color="auto"/>
        </w:pBdr>
        <w:autoSpaceDE w:val="0"/>
        <w:autoSpaceDN w:val="0"/>
        <w:adjustRightInd w:val="0"/>
        <w:spacing w:line="240" w:lineRule="auto"/>
        <w:jc w:val="both"/>
        <w:rPr>
          <w:rFonts w:ascii="Times New Roman" w:hAnsi="Times New Roman"/>
          <w:sz w:val="18"/>
          <w:szCs w:val="18"/>
          <w:lang w:val="en-US"/>
        </w:rPr>
      </w:pPr>
      <w:r w:rsidRPr="000613B5">
        <w:rPr>
          <w:rFonts w:ascii="Times New Roman" w:hAnsi="Times New Roman"/>
          <w:bCs/>
          <w:sz w:val="18"/>
          <w:szCs w:val="18"/>
        </w:rPr>
        <w:t xml:space="preserve">Assis, S. A.; Pedro-Fernandes, F.; Martins, A. B. G.; O. M. M. Faria-Oliveira. </w:t>
      </w:r>
      <w:proofErr w:type="spellStart"/>
      <w:r w:rsidRPr="000613B5">
        <w:rPr>
          <w:rFonts w:ascii="Times New Roman" w:hAnsi="Times New Roman"/>
          <w:bCs/>
          <w:sz w:val="18"/>
          <w:szCs w:val="18"/>
          <w:lang w:val="en-US"/>
        </w:rPr>
        <w:t>Acerola</w:t>
      </w:r>
      <w:proofErr w:type="spellEnd"/>
      <w:r w:rsidRPr="000613B5">
        <w:rPr>
          <w:rFonts w:ascii="Times New Roman" w:hAnsi="Times New Roman"/>
          <w:bCs/>
          <w:sz w:val="18"/>
          <w:szCs w:val="18"/>
          <w:lang w:val="en-US"/>
        </w:rPr>
        <w:t xml:space="preserve">: importance, culture conditions, production and biochemical aspects. </w:t>
      </w:r>
      <w:r w:rsidRPr="000613B5">
        <w:rPr>
          <w:rFonts w:ascii="Times New Roman" w:hAnsi="Times New Roman"/>
          <w:b/>
          <w:iCs/>
          <w:sz w:val="18"/>
          <w:szCs w:val="18"/>
          <w:lang w:val="en-US"/>
        </w:rPr>
        <w:t>Fruits</w:t>
      </w:r>
      <w:r w:rsidRPr="000613B5">
        <w:rPr>
          <w:rFonts w:ascii="Times New Roman" w:hAnsi="Times New Roman"/>
          <w:i/>
          <w:iCs/>
          <w:sz w:val="18"/>
          <w:szCs w:val="18"/>
          <w:lang w:val="en-US"/>
        </w:rPr>
        <w:t xml:space="preserve">, </w:t>
      </w:r>
      <w:r w:rsidRPr="000613B5">
        <w:rPr>
          <w:rFonts w:ascii="Times New Roman" w:hAnsi="Times New Roman"/>
          <w:sz w:val="18"/>
          <w:szCs w:val="18"/>
          <w:lang w:val="en-US"/>
        </w:rPr>
        <w:t xml:space="preserve">v. 63, n. 2, p. 93-10, 2008. </w:t>
      </w:r>
    </w:p>
    <w:p w:rsidR="000613B5" w:rsidRPr="000613B5" w:rsidRDefault="00C0215F" w:rsidP="00187465">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sz w:val="18"/>
          <w:szCs w:val="18"/>
        </w:rPr>
      </w:pPr>
      <w:proofErr w:type="spellStart"/>
      <w:r w:rsidRPr="000613B5">
        <w:rPr>
          <w:rFonts w:ascii="Times New Roman" w:hAnsi="Times New Roman"/>
          <w:sz w:val="18"/>
          <w:szCs w:val="18"/>
        </w:rPr>
        <w:t>Ayala-Armijos</w:t>
      </w:r>
      <w:proofErr w:type="spellEnd"/>
      <w:r w:rsidRPr="000613B5">
        <w:rPr>
          <w:rFonts w:ascii="Times New Roman" w:hAnsi="Times New Roman"/>
          <w:sz w:val="18"/>
          <w:szCs w:val="18"/>
        </w:rPr>
        <w:t xml:space="preserve">, H.; González, G. G.; Sánchez-Prado, R.; </w:t>
      </w:r>
      <w:proofErr w:type="spellStart"/>
      <w:r w:rsidRPr="000613B5">
        <w:rPr>
          <w:rFonts w:ascii="Times New Roman" w:hAnsi="Times New Roman"/>
          <w:sz w:val="18"/>
          <w:szCs w:val="18"/>
        </w:rPr>
        <w:t>Jirón-Velez</w:t>
      </w:r>
      <w:proofErr w:type="spellEnd"/>
      <w:r w:rsidRPr="000613B5">
        <w:rPr>
          <w:rFonts w:ascii="Times New Roman" w:hAnsi="Times New Roman"/>
          <w:sz w:val="18"/>
          <w:szCs w:val="18"/>
        </w:rPr>
        <w:t xml:space="preserve">, Y.; </w:t>
      </w:r>
      <w:proofErr w:type="spellStart"/>
      <w:r w:rsidRPr="000613B5">
        <w:rPr>
          <w:rFonts w:ascii="Times New Roman" w:hAnsi="Times New Roman"/>
          <w:sz w:val="18"/>
          <w:szCs w:val="18"/>
        </w:rPr>
        <w:t>Espinoza-Ramón</w:t>
      </w:r>
      <w:proofErr w:type="spellEnd"/>
      <w:r w:rsidR="000613B5" w:rsidRPr="000613B5">
        <w:rPr>
          <w:rFonts w:ascii="Times New Roman" w:hAnsi="Times New Roman"/>
          <w:sz w:val="18"/>
          <w:szCs w:val="18"/>
        </w:rPr>
        <w:t xml:space="preserve">, W. </w:t>
      </w:r>
      <w:proofErr w:type="spellStart"/>
      <w:r w:rsidR="000613B5" w:rsidRPr="000613B5">
        <w:rPr>
          <w:rFonts w:ascii="Times New Roman" w:hAnsi="Times New Roman"/>
          <w:sz w:val="18"/>
          <w:szCs w:val="18"/>
        </w:rPr>
        <w:t>Efecto</w:t>
      </w:r>
      <w:proofErr w:type="spellEnd"/>
      <w:r w:rsidR="000613B5" w:rsidRPr="000613B5">
        <w:rPr>
          <w:rFonts w:ascii="Times New Roman" w:hAnsi="Times New Roman"/>
          <w:sz w:val="18"/>
          <w:szCs w:val="18"/>
        </w:rPr>
        <w:t xml:space="preserve"> de la </w:t>
      </w:r>
      <w:proofErr w:type="spellStart"/>
      <w:r w:rsidR="000613B5" w:rsidRPr="000613B5">
        <w:rPr>
          <w:rFonts w:ascii="Times New Roman" w:hAnsi="Times New Roman"/>
          <w:sz w:val="18"/>
          <w:szCs w:val="18"/>
        </w:rPr>
        <w:t>adición</w:t>
      </w:r>
      <w:proofErr w:type="spellEnd"/>
      <w:r w:rsidR="000613B5" w:rsidRPr="000613B5">
        <w:rPr>
          <w:rFonts w:ascii="Times New Roman" w:hAnsi="Times New Roman"/>
          <w:sz w:val="18"/>
          <w:szCs w:val="18"/>
        </w:rPr>
        <w:t xml:space="preserve"> de ácido ascórbico en la </w:t>
      </w:r>
      <w:proofErr w:type="spellStart"/>
      <w:r w:rsidR="000613B5" w:rsidRPr="000613B5">
        <w:rPr>
          <w:rFonts w:ascii="Times New Roman" w:hAnsi="Times New Roman"/>
          <w:sz w:val="18"/>
          <w:szCs w:val="18"/>
        </w:rPr>
        <w:t>degradación</w:t>
      </w:r>
      <w:proofErr w:type="spellEnd"/>
      <w:r w:rsidR="000613B5" w:rsidRPr="000613B5">
        <w:rPr>
          <w:rFonts w:ascii="Times New Roman" w:hAnsi="Times New Roman"/>
          <w:sz w:val="18"/>
          <w:szCs w:val="18"/>
        </w:rPr>
        <w:t xml:space="preserve"> de nitratos y nitritos en mortadela. </w:t>
      </w:r>
      <w:r w:rsidR="000613B5" w:rsidRPr="000613B5">
        <w:rPr>
          <w:rFonts w:ascii="Times New Roman" w:hAnsi="Times New Roman"/>
          <w:b/>
          <w:sz w:val="18"/>
          <w:szCs w:val="18"/>
        </w:rPr>
        <w:t xml:space="preserve">Revista </w:t>
      </w:r>
      <w:proofErr w:type="spellStart"/>
      <w:r w:rsidR="000613B5" w:rsidRPr="000613B5">
        <w:rPr>
          <w:rFonts w:ascii="Times New Roman" w:hAnsi="Times New Roman"/>
          <w:b/>
          <w:sz w:val="18"/>
          <w:szCs w:val="18"/>
        </w:rPr>
        <w:t>Ciencia</w:t>
      </w:r>
      <w:proofErr w:type="spellEnd"/>
      <w:r w:rsidR="000613B5" w:rsidRPr="000613B5">
        <w:rPr>
          <w:rFonts w:ascii="Times New Roman" w:hAnsi="Times New Roman"/>
          <w:b/>
          <w:sz w:val="18"/>
          <w:szCs w:val="18"/>
        </w:rPr>
        <w:t xml:space="preserve"> UNEMI</w:t>
      </w:r>
      <w:r w:rsidR="000613B5" w:rsidRPr="000613B5">
        <w:rPr>
          <w:rFonts w:ascii="Times New Roman" w:hAnsi="Times New Roman"/>
          <w:sz w:val="18"/>
          <w:szCs w:val="18"/>
        </w:rPr>
        <w:t>, v. 9, n. 20, p. 85 – 92, 2016.</w:t>
      </w:r>
    </w:p>
    <w:p w:rsidR="000613B5" w:rsidRPr="000613B5" w:rsidRDefault="00C0215F" w:rsidP="00187465">
      <w:pPr>
        <w:pBdr>
          <w:top w:val="single" w:sz="4" w:space="1" w:color="auto"/>
          <w:left w:val="single" w:sz="4" w:space="4" w:color="auto"/>
          <w:bottom w:val="single" w:sz="4" w:space="1" w:color="auto"/>
          <w:right w:val="single" w:sz="4" w:space="4" w:color="auto"/>
        </w:pBdr>
        <w:autoSpaceDE w:val="0"/>
        <w:autoSpaceDN w:val="0"/>
        <w:adjustRightInd w:val="0"/>
        <w:spacing w:line="240" w:lineRule="auto"/>
        <w:jc w:val="both"/>
        <w:rPr>
          <w:rFonts w:ascii="Times New Roman" w:hAnsi="Times New Roman"/>
          <w:sz w:val="18"/>
          <w:szCs w:val="18"/>
          <w:lang w:val="en-US"/>
        </w:rPr>
      </w:pPr>
      <w:r w:rsidRPr="000613B5">
        <w:rPr>
          <w:rFonts w:ascii="Times New Roman" w:hAnsi="Times New Roman"/>
          <w:sz w:val="18"/>
          <w:szCs w:val="18"/>
        </w:rPr>
        <w:t>Ball, G. F. M. Ball</w:t>
      </w:r>
      <w:r w:rsidR="000613B5" w:rsidRPr="000613B5">
        <w:rPr>
          <w:rFonts w:ascii="Times New Roman" w:hAnsi="Times New Roman"/>
          <w:sz w:val="18"/>
          <w:szCs w:val="18"/>
        </w:rPr>
        <w:t xml:space="preserve">, 2006. </w:t>
      </w:r>
      <w:r w:rsidR="000613B5" w:rsidRPr="000613B5">
        <w:rPr>
          <w:rFonts w:ascii="Times New Roman" w:hAnsi="Times New Roman"/>
          <w:b/>
          <w:sz w:val="18"/>
          <w:szCs w:val="18"/>
          <w:lang w:val="en-US"/>
        </w:rPr>
        <w:t>Vitamins In Foods: Analysis, Bioavailability, and Stability, CRC Press</w:t>
      </w:r>
      <w:r w:rsidR="000613B5" w:rsidRPr="000613B5">
        <w:rPr>
          <w:rFonts w:ascii="Times New Roman" w:hAnsi="Times New Roman"/>
          <w:sz w:val="18"/>
          <w:szCs w:val="18"/>
          <w:lang w:val="en-US"/>
        </w:rPr>
        <w:t>, 2006, 814 p.</w:t>
      </w:r>
    </w:p>
    <w:p w:rsidR="000613B5" w:rsidRPr="000613B5" w:rsidRDefault="00C0215F" w:rsidP="00187465">
      <w:pPr>
        <w:pBdr>
          <w:top w:val="single" w:sz="4" w:space="1" w:color="auto"/>
          <w:left w:val="single" w:sz="4" w:space="4" w:color="auto"/>
          <w:bottom w:val="single" w:sz="4" w:space="1" w:color="auto"/>
          <w:right w:val="single" w:sz="4" w:space="4" w:color="auto"/>
        </w:pBdr>
        <w:autoSpaceDE w:val="0"/>
        <w:autoSpaceDN w:val="0"/>
        <w:adjustRightInd w:val="0"/>
        <w:spacing w:line="240" w:lineRule="auto"/>
        <w:jc w:val="both"/>
        <w:rPr>
          <w:rFonts w:ascii="Times New Roman" w:hAnsi="Times New Roman"/>
          <w:sz w:val="18"/>
          <w:szCs w:val="18"/>
          <w:lang w:val="en-US"/>
        </w:rPr>
      </w:pPr>
      <w:proofErr w:type="spellStart"/>
      <w:r w:rsidRPr="000613B5">
        <w:rPr>
          <w:rFonts w:ascii="Times New Roman" w:hAnsi="Times New Roman"/>
          <w:sz w:val="18"/>
          <w:szCs w:val="18"/>
          <w:lang w:val="en-US"/>
        </w:rPr>
        <w:t>Bartosz</w:t>
      </w:r>
      <w:proofErr w:type="spellEnd"/>
      <w:r w:rsidRPr="000613B5">
        <w:rPr>
          <w:rFonts w:ascii="Times New Roman" w:hAnsi="Times New Roman"/>
          <w:sz w:val="18"/>
          <w:szCs w:val="18"/>
          <w:lang w:val="en-US"/>
        </w:rPr>
        <w:t>,</w:t>
      </w:r>
      <w:r w:rsidR="000613B5" w:rsidRPr="000613B5">
        <w:rPr>
          <w:rFonts w:ascii="Times New Roman" w:hAnsi="Times New Roman"/>
          <w:sz w:val="18"/>
          <w:szCs w:val="18"/>
          <w:lang w:val="en-US"/>
        </w:rPr>
        <w:t xml:space="preserve"> G. </w:t>
      </w:r>
      <w:r w:rsidR="000613B5" w:rsidRPr="000613B5">
        <w:rPr>
          <w:rFonts w:ascii="Times New Roman" w:hAnsi="Times New Roman"/>
          <w:b/>
          <w:sz w:val="18"/>
          <w:szCs w:val="18"/>
          <w:lang w:val="en-US"/>
        </w:rPr>
        <w:t>Food Oxidants and Antioxidants Chemical, Biological, and Functional Properties,</w:t>
      </w:r>
      <w:r w:rsidR="000613B5" w:rsidRPr="000613B5">
        <w:rPr>
          <w:rFonts w:ascii="Times New Roman" w:hAnsi="Times New Roman"/>
          <w:sz w:val="18"/>
          <w:szCs w:val="18"/>
          <w:lang w:val="en-US"/>
        </w:rPr>
        <w:t xml:space="preserve"> CRC Press, 2014, 570 p.</w:t>
      </w:r>
    </w:p>
    <w:p w:rsidR="000613B5" w:rsidRPr="000613B5" w:rsidRDefault="00C0215F" w:rsidP="00187465">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sz w:val="18"/>
          <w:szCs w:val="18"/>
          <w:lang w:val="en-US"/>
        </w:rPr>
      </w:pPr>
      <w:proofErr w:type="spellStart"/>
      <w:r w:rsidRPr="000613B5">
        <w:rPr>
          <w:rFonts w:ascii="Times New Roman" w:hAnsi="Times New Roman"/>
          <w:sz w:val="18"/>
          <w:szCs w:val="18"/>
          <w:lang w:val="en-US"/>
        </w:rPr>
        <w:t>Comunian</w:t>
      </w:r>
      <w:proofErr w:type="spellEnd"/>
      <w:r w:rsidRPr="000613B5">
        <w:rPr>
          <w:rFonts w:ascii="Times New Roman" w:hAnsi="Times New Roman"/>
          <w:sz w:val="18"/>
          <w:szCs w:val="18"/>
          <w:lang w:val="en-US"/>
        </w:rPr>
        <w:t xml:space="preserve">, T. A.; </w:t>
      </w:r>
      <w:proofErr w:type="spellStart"/>
      <w:r w:rsidRPr="000613B5">
        <w:rPr>
          <w:rFonts w:ascii="Times New Roman" w:hAnsi="Times New Roman"/>
          <w:sz w:val="18"/>
          <w:szCs w:val="18"/>
          <w:lang w:val="en-US"/>
        </w:rPr>
        <w:t>Thomazini</w:t>
      </w:r>
      <w:proofErr w:type="spellEnd"/>
      <w:r w:rsidRPr="000613B5">
        <w:rPr>
          <w:rFonts w:ascii="Times New Roman" w:hAnsi="Times New Roman"/>
          <w:sz w:val="18"/>
          <w:szCs w:val="18"/>
          <w:lang w:val="en-US"/>
        </w:rPr>
        <w:t xml:space="preserve">, M.; </w:t>
      </w:r>
      <w:proofErr w:type="spellStart"/>
      <w:r w:rsidRPr="000613B5">
        <w:rPr>
          <w:rFonts w:ascii="Times New Roman" w:hAnsi="Times New Roman"/>
          <w:sz w:val="18"/>
          <w:szCs w:val="18"/>
          <w:lang w:val="en-US"/>
        </w:rPr>
        <w:t>Gambagorte</w:t>
      </w:r>
      <w:proofErr w:type="spellEnd"/>
      <w:r w:rsidRPr="000613B5">
        <w:rPr>
          <w:rFonts w:ascii="Times New Roman" w:hAnsi="Times New Roman"/>
          <w:sz w:val="18"/>
          <w:szCs w:val="18"/>
          <w:lang w:val="en-US"/>
        </w:rPr>
        <w:t xml:space="preserve">, V. F.; </w:t>
      </w:r>
      <w:proofErr w:type="spellStart"/>
      <w:r w:rsidRPr="000613B5">
        <w:rPr>
          <w:rFonts w:ascii="Times New Roman" w:hAnsi="Times New Roman"/>
          <w:sz w:val="18"/>
          <w:szCs w:val="18"/>
          <w:lang w:val="en-US"/>
        </w:rPr>
        <w:t>Trindade</w:t>
      </w:r>
      <w:proofErr w:type="spellEnd"/>
      <w:r w:rsidRPr="000613B5">
        <w:rPr>
          <w:rFonts w:ascii="Times New Roman" w:hAnsi="Times New Roman"/>
          <w:sz w:val="18"/>
          <w:szCs w:val="18"/>
          <w:lang w:val="en-US"/>
        </w:rPr>
        <w:t xml:space="preserve">, M. A.; </w:t>
      </w:r>
      <w:proofErr w:type="spellStart"/>
      <w:r w:rsidRPr="000613B5">
        <w:rPr>
          <w:rFonts w:ascii="Times New Roman" w:hAnsi="Times New Roman"/>
          <w:sz w:val="18"/>
          <w:szCs w:val="18"/>
          <w:lang w:val="en-US"/>
        </w:rPr>
        <w:t>Favaro-Trindade</w:t>
      </w:r>
      <w:proofErr w:type="spellEnd"/>
      <w:r w:rsidR="000613B5" w:rsidRPr="000613B5">
        <w:rPr>
          <w:rFonts w:ascii="Times New Roman" w:hAnsi="Times New Roman"/>
          <w:sz w:val="18"/>
          <w:szCs w:val="18"/>
          <w:lang w:val="en-US"/>
        </w:rPr>
        <w:t xml:space="preserve">, C. S. Effect of incorporating free or encapsulated </w:t>
      </w:r>
      <w:proofErr w:type="spellStart"/>
      <w:r w:rsidR="000613B5" w:rsidRPr="000613B5">
        <w:rPr>
          <w:rFonts w:ascii="Times New Roman" w:hAnsi="Times New Roman"/>
          <w:sz w:val="18"/>
          <w:szCs w:val="18"/>
          <w:lang w:val="en-US"/>
        </w:rPr>
        <w:t>ascorbicacid</w:t>
      </w:r>
      <w:proofErr w:type="spellEnd"/>
      <w:r w:rsidR="000613B5" w:rsidRPr="000613B5">
        <w:rPr>
          <w:rFonts w:ascii="Times New Roman" w:hAnsi="Times New Roman"/>
          <w:sz w:val="18"/>
          <w:szCs w:val="18"/>
          <w:lang w:val="en-US"/>
        </w:rPr>
        <w:t xml:space="preserve"> in chicken frankfurters on physicochemical and sensory stability. </w:t>
      </w:r>
      <w:r w:rsidR="000613B5" w:rsidRPr="000613B5">
        <w:rPr>
          <w:rFonts w:ascii="Times New Roman" w:hAnsi="Times New Roman"/>
          <w:b/>
          <w:sz w:val="18"/>
          <w:szCs w:val="18"/>
          <w:lang w:val="en-US"/>
        </w:rPr>
        <w:t>Journal of Food Science and Engineering</w:t>
      </w:r>
      <w:r w:rsidR="000613B5" w:rsidRPr="000613B5">
        <w:rPr>
          <w:rFonts w:ascii="Times New Roman" w:hAnsi="Times New Roman"/>
          <w:sz w:val="18"/>
          <w:szCs w:val="18"/>
          <w:lang w:val="en-US"/>
        </w:rPr>
        <w:t xml:space="preserve">, v.4, p. 167-175, 2014. </w:t>
      </w:r>
    </w:p>
    <w:p w:rsidR="000613B5" w:rsidRPr="000613B5" w:rsidRDefault="00C0215F" w:rsidP="00187465">
      <w:pPr>
        <w:pBdr>
          <w:top w:val="single" w:sz="4" w:space="1" w:color="auto"/>
          <w:left w:val="single" w:sz="4" w:space="4" w:color="auto"/>
          <w:bottom w:val="single" w:sz="4" w:space="1" w:color="auto"/>
          <w:right w:val="single" w:sz="4" w:space="4" w:color="auto"/>
        </w:pBdr>
        <w:autoSpaceDE w:val="0"/>
        <w:autoSpaceDN w:val="0"/>
        <w:adjustRightInd w:val="0"/>
        <w:spacing w:line="240" w:lineRule="auto"/>
        <w:jc w:val="both"/>
        <w:rPr>
          <w:rFonts w:ascii="Times New Roman" w:hAnsi="Times New Roman"/>
          <w:sz w:val="18"/>
          <w:szCs w:val="18"/>
        </w:rPr>
      </w:pPr>
      <w:r w:rsidRPr="000613B5">
        <w:rPr>
          <w:rFonts w:ascii="Times New Roman" w:hAnsi="Times New Roman"/>
          <w:sz w:val="18"/>
          <w:szCs w:val="18"/>
          <w:lang w:val="en-US"/>
        </w:rPr>
        <w:t>Frankel</w:t>
      </w:r>
      <w:r w:rsidR="000613B5" w:rsidRPr="000613B5">
        <w:rPr>
          <w:rFonts w:ascii="Times New Roman" w:hAnsi="Times New Roman"/>
          <w:sz w:val="18"/>
          <w:szCs w:val="18"/>
          <w:lang w:val="en-US"/>
        </w:rPr>
        <w:t xml:space="preserve">, E. N. </w:t>
      </w:r>
      <w:r w:rsidR="000613B5" w:rsidRPr="000613B5">
        <w:rPr>
          <w:rFonts w:ascii="Times New Roman" w:hAnsi="Times New Roman"/>
          <w:b/>
          <w:sz w:val="18"/>
          <w:szCs w:val="18"/>
          <w:lang w:val="en-US"/>
        </w:rPr>
        <w:t>Antioxidants in food and biology: Facts and fictio</w:t>
      </w:r>
      <w:r w:rsidR="000613B5" w:rsidRPr="000613B5">
        <w:rPr>
          <w:rFonts w:ascii="Times New Roman" w:hAnsi="Times New Roman"/>
          <w:sz w:val="18"/>
          <w:szCs w:val="18"/>
          <w:lang w:val="en-US"/>
        </w:rPr>
        <w:t xml:space="preserve">n. </w:t>
      </w:r>
      <w:r w:rsidR="000613B5" w:rsidRPr="000613B5">
        <w:rPr>
          <w:rFonts w:ascii="Times New Roman" w:hAnsi="Times New Roman"/>
          <w:sz w:val="18"/>
          <w:szCs w:val="18"/>
        </w:rPr>
        <w:t>2 ed., 2012, 265 p.</w:t>
      </w:r>
    </w:p>
    <w:p w:rsidR="000613B5" w:rsidRPr="000613B5" w:rsidRDefault="00C0215F" w:rsidP="00187465">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sz w:val="18"/>
          <w:szCs w:val="18"/>
          <w:lang w:val="en-US"/>
        </w:rPr>
      </w:pPr>
      <w:proofErr w:type="spellStart"/>
      <w:r w:rsidRPr="000613B5">
        <w:rPr>
          <w:rFonts w:ascii="Times New Roman" w:hAnsi="Times New Roman"/>
          <w:sz w:val="18"/>
          <w:szCs w:val="18"/>
        </w:rPr>
        <w:t>Furlaneto</w:t>
      </w:r>
      <w:proofErr w:type="spellEnd"/>
      <w:r w:rsidRPr="000613B5">
        <w:rPr>
          <w:rFonts w:ascii="Times New Roman" w:hAnsi="Times New Roman"/>
          <w:sz w:val="18"/>
          <w:szCs w:val="18"/>
        </w:rPr>
        <w:t>, F. P. B.; Nasser</w:t>
      </w:r>
      <w:r w:rsidR="000613B5" w:rsidRPr="000613B5">
        <w:rPr>
          <w:rFonts w:ascii="Times New Roman" w:hAnsi="Times New Roman"/>
          <w:sz w:val="18"/>
          <w:szCs w:val="18"/>
        </w:rPr>
        <w:t xml:space="preserve">, M. D. Panorama da cultura da acerola no estado de São Paulo. </w:t>
      </w:r>
      <w:r w:rsidR="000613B5" w:rsidRPr="000613B5">
        <w:rPr>
          <w:rFonts w:ascii="Times New Roman" w:hAnsi="Times New Roman"/>
          <w:b/>
          <w:sz w:val="18"/>
          <w:szCs w:val="18"/>
          <w:lang w:val="en-US"/>
        </w:rPr>
        <w:t>Pesquisa &amp; Tecnologia</w:t>
      </w:r>
      <w:r w:rsidR="000613B5" w:rsidRPr="000613B5">
        <w:rPr>
          <w:rFonts w:ascii="Times New Roman" w:hAnsi="Times New Roman"/>
          <w:sz w:val="18"/>
          <w:szCs w:val="18"/>
          <w:lang w:val="en-US"/>
        </w:rPr>
        <w:t>, v. 12, n. 1, 2015.</w:t>
      </w:r>
    </w:p>
    <w:p w:rsidR="000613B5" w:rsidRPr="000613B5" w:rsidRDefault="00C0215F" w:rsidP="00187465">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sz w:val="18"/>
          <w:szCs w:val="18"/>
          <w:lang w:val="en-US"/>
        </w:rPr>
      </w:pPr>
      <w:proofErr w:type="spellStart"/>
      <w:r w:rsidRPr="000613B5">
        <w:rPr>
          <w:rFonts w:ascii="Times New Roman" w:hAnsi="Times New Roman"/>
          <w:sz w:val="18"/>
          <w:szCs w:val="18"/>
          <w:lang w:val="en-US"/>
        </w:rPr>
        <w:t>Iqbal</w:t>
      </w:r>
      <w:proofErr w:type="spellEnd"/>
      <w:r w:rsidRPr="000613B5">
        <w:rPr>
          <w:rFonts w:ascii="Times New Roman" w:hAnsi="Times New Roman"/>
          <w:sz w:val="18"/>
          <w:szCs w:val="18"/>
          <w:lang w:val="en-US"/>
        </w:rPr>
        <w:t xml:space="preserve">, K.; Khan, A.; </w:t>
      </w:r>
      <w:proofErr w:type="spellStart"/>
      <w:r w:rsidRPr="000613B5">
        <w:rPr>
          <w:rFonts w:ascii="Times New Roman" w:hAnsi="Times New Roman"/>
          <w:sz w:val="18"/>
          <w:szCs w:val="18"/>
          <w:lang w:val="en-US"/>
        </w:rPr>
        <w:t>Khattak</w:t>
      </w:r>
      <w:proofErr w:type="spellEnd"/>
      <w:r w:rsidR="000613B5" w:rsidRPr="000613B5">
        <w:rPr>
          <w:rFonts w:ascii="Times New Roman" w:hAnsi="Times New Roman"/>
          <w:sz w:val="18"/>
          <w:szCs w:val="18"/>
          <w:lang w:val="en-US"/>
        </w:rPr>
        <w:t xml:space="preserve">, M. A. K. Biological significance of ascorbic acid (vitamin c) in human health – a review. </w:t>
      </w:r>
      <w:r w:rsidR="000613B5" w:rsidRPr="000613B5">
        <w:rPr>
          <w:rFonts w:ascii="Times New Roman" w:hAnsi="Times New Roman"/>
          <w:b/>
          <w:sz w:val="18"/>
          <w:szCs w:val="18"/>
          <w:lang w:val="en-US"/>
        </w:rPr>
        <w:t>Pakistan Journal of Nutrition</w:t>
      </w:r>
      <w:r w:rsidR="000613B5" w:rsidRPr="000613B5">
        <w:rPr>
          <w:rFonts w:ascii="Times New Roman" w:hAnsi="Times New Roman"/>
          <w:sz w:val="18"/>
          <w:szCs w:val="18"/>
          <w:lang w:val="en-US"/>
        </w:rPr>
        <w:t xml:space="preserve">, v. 3, n. 1, p. 5-13, 2004. </w:t>
      </w:r>
    </w:p>
    <w:p w:rsidR="000613B5" w:rsidRPr="000613B5" w:rsidRDefault="00C0215F" w:rsidP="00187465">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sz w:val="18"/>
          <w:szCs w:val="18"/>
          <w:lang w:val="en-US"/>
        </w:rPr>
      </w:pPr>
      <w:r w:rsidRPr="000613B5">
        <w:rPr>
          <w:rFonts w:ascii="Times New Roman" w:hAnsi="Times New Roman"/>
          <w:sz w:val="18"/>
          <w:szCs w:val="18"/>
          <w:lang w:val="en-US"/>
        </w:rPr>
        <w:t xml:space="preserve">Jiang, J.; </w:t>
      </w:r>
      <w:proofErr w:type="spellStart"/>
      <w:r w:rsidRPr="000613B5">
        <w:rPr>
          <w:rFonts w:ascii="Times New Roman" w:hAnsi="Times New Roman"/>
          <w:sz w:val="18"/>
          <w:szCs w:val="18"/>
          <w:lang w:val="en-US"/>
        </w:rPr>
        <w:t>Xiong</w:t>
      </w:r>
      <w:proofErr w:type="spellEnd"/>
      <w:r w:rsidR="000613B5" w:rsidRPr="000613B5">
        <w:rPr>
          <w:rFonts w:ascii="Times New Roman" w:hAnsi="Times New Roman"/>
          <w:sz w:val="18"/>
          <w:szCs w:val="18"/>
          <w:lang w:val="en-US"/>
        </w:rPr>
        <w:t xml:space="preserve">, Y. L. Natural antioxidants as food and feed additives to promote health benefits and quality of meat products: A review. </w:t>
      </w:r>
      <w:r w:rsidR="000613B5" w:rsidRPr="000613B5">
        <w:rPr>
          <w:rFonts w:ascii="Times New Roman" w:hAnsi="Times New Roman"/>
          <w:b/>
          <w:sz w:val="18"/>
          <w:szCs w:val="18"/>
          <w:lang w:val="en-US"/>
        </w:rPr>
        <w:t>Meat Science</w:t>
      </w:r>
      <w:r w:rsidR="000613B5" w:rsidRPr="000613B5">
        <w:rPr>
          <w:rFonts w:ascii="Times New Roman" w:hAnsi="Times New Roman"/>
          <w:sz w:val="18"/>
          <w:szCs w:val="18"/>
          <w:lang w:val="en-US"/>
        </w:rPr>
        <w:t>, v. 120, p.107–117, 2016.</w:t>
      </w:r>
    </w:p>
    <w:p w:rsidR="000613B5" w:rsidRPr="000613B5" w:rsidRDefault="00C0215F" w:rsidP="00187465">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sz w:val="18"/>
          <w:szCs w:val="18"/>
        </w:rPr>
      </w:pPr>
      <w:r w:rsidRPr="000613B5">
        <w:rPr>
          <w:rFonts w:ascii="Times New Roman" w:hAnsi="Times New Roman"/>
          <w:sz w:val="18"/>
          <w:szCs w:val="18"/>
          <w:lang w:val="en-US"/>
        </w:rPr>
        <w:t xml:space="preserve">Kumar, Y.; </w:t>
      </w:r>
      <w:proofErr w:type="spellStart"/>
      <w:r w:rsidRPr="000613B5">
        <w:rPr>
          <w:rFonts w:ascii="Times New Roman" w:hAnsi="Times New Roman"/>
          <w:sz w:val="18"/>
          <w:szCs w:val="18"/>
          <w:lang w:val="en-US"/>
        </w:rPr>
        <w:t>Yadav</w:t>
      </w:r>
      <w:proofErr w:type="spellEnd"/>
      <w:r w:rsidRPr="000613B5">
        <w:rPr>
          <w:rFonts w:ascii="Times New Roman" w:hAnsi="Times New Roman"/>
          <w:sz w:val="18"/>
          <w:szCs w:val="18"/>
          <w:lang w:val="en-US"/>
        </w:rPr>
        <w:t xml:space="preserve">, D. N.; Ahmad, T.; </w:t>
      </w:r>
      <w:proofErr w:type="spellStart"/>
      <w:r w:rsidRPr="000613B5">
        <w:rPr>
          <w:rFonts w:ascii="Times New Roman" w:hAnsi="Times New Roman"/>
          <w:sz w:val="18"/>
          <w:szCs w:val="18"/>
          <w:lang w:val="en-US"/>
        </w:rPr>
        <w:t>Narsaiah</w:t>
      </w:r>
      <w:proofErr w:type="spellEnd"/>
      <w:r w:rsidR="000613B5" w:rsidRPr="000613B5">
        <w:rPr>
          <w:rFonts w:ascii="Times New Roman" w:hAnsi="Times New Roman"/>
          <w:sz w:val="18"/>
          <w:szCs w:val="18"/>
          <w:lang w:val="en-US"/>
        </w:rPr>
        <w:t xml:space="preserve">, K. Recent Trends in the Use of Natural Antioxidants for Meat and Meat Products Comprehensive. </w:t>
      </w:r>
      <w:proofErr w:type="spellStart"/>
      <w:r w:rsidR="000613B5" w:rsidRPr="000613B5">
        <w:rPr>
          <w:rFonts w:ascii="Times New Roman" w:hAnsi="Times New Roman"/>
          <w:b/>
          <w:sz w:val="18"/>
          <w:szCs w:val="18"/>
        </w:rPr>
        <w:t>Reviews</w:t>
      </w:r>
      <w:proofErr w:type="spellEnd"/>
      <w:r w:rsidR="000613B5" w:rsidRPr="000613B5">
        <w:rPr>
          <w:rFonts w:ascii="Times New Roman" w:hAnsi="Times New Roman"/>
          <w:b/>
          <w:sz w:val="18"/>
          <w:szCs w:val="18"/>
        </w:rPr>
        <w:t xml:space="preserve"> in Food Science and Food Safety</w:t>
      </w:r>
      <w:r w:rsidR="000613B5" w:rsidRPr="000613B5">
        <w:rPr>
          <w:rFonts w:ascii="Times New Roman" w:hAnsi="Times New Roman"/>
          <w:sz w:val="18"/>
          <w:szCs w:val="18"/>
        </w:rPr>
        <w:t xml:space="preserve"> , v.14, p. 796 – 812, 2015.</w:t>
      </w:r>
    </w:p>
    <w:p w:rsidR="000613B5" w:rsidRPr="000613B5" w:rsidRDefault="00C0215F" w:rsidP="00187465">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sz w:val="18"/>
          <w:szCs w:val="18"/>
        </w:rPr>
      </w:pPr>
      <w:proofErr w:type="spellStart"/>
      <w:r w:rsidRPr="000613B5">
        <w:rPr>
          <w:rFonts w:ascii="Times New Roman" w:hAnsi="Times New Roman"/>
          <w:sz w:val="18"/>
          <w:szCs w:val="18"/>
        </w:rPr>
        <w:t>Manela-Azulay</w:t>
      </w:r>
      <w:proofErr w:type="spellEnd"/>
      <w:r w:rsidRPr="000613B5">
        <w:rPr>
          <w:rFonts w:ascii="Times New Roman" w:hAnsi="Times New Roman"/>
          <w:sz w:val="18"/>
          <w:szCs w:val="18"/>
        </w:rPr>
        <w:t xml:space="preserve">, M.; </w:t>
      </w:r>
      <w:proofErr w:type="spellStart"/>
      <w:r w:rsidRPr="000613B5">
        <w:rPr>
          <w:rFonts w:ascii="Times New Roman" w:hAnsi="Times New Roman"/>
          <w:sz w:val="18"/>
          <w:szCs w:val="18"/>
        </w:rPr>
        <w:t>Mandarim-De-Lacerda</w:t>
      </w:r>
      <w:proofErr w:type="spellEnd"/>
      <w:r w:rsidRPr="000613B5">
        <w:rPr>
          <w:rFonts w:ascii="Times New Roman" w:hAnsi="Times New Roman"/>
          <w:sz w:val="18"/>
          <w:szCs w:val="18"/>
        </w:rPr>
        <w:t xml:space="preserve">, C. A.; Perez, M. A.; </w:t>
      </w:r>
      <w:proofErr w:type="spellStart"/>
      <w:r w:rsidRPr="000613B5">
        <w:rPr>
          <w:rFonts w:ascii="Times New Roman" w:hAnsi="Times New Roman"/>
          <w:sz w:val="18"/>
          <w:szCs w:val="18"/>
        </w:rPr>
        <w:t>Filgueira</w:t>
      </w:r>
      <w:proofErr w:type="spellEnd"/>
      <w:r w:rsidRPr="000613B5">
        <w:rPr>
          <w:rFonts w:ascii="Times New Roman" w:hAnsi="Times New Roman"/>
          <w:sz w:val="18"/>
          <w:szCs w:val="18"/>
        </w:rPr>
        <w:t xml:space="preserve">, A. L.; </w:t>
      </w:r>
      <w:proofErr w:type="spellStart"/>
      <w:r w:rsidRPr="000613B5">
        <w:rPr>
          <w:rFonts w:ascii="Times New Roman" w:hAnsi="Times New Roman"/>
          <w:sz w:val="18"/>
          <w:szCs w:val="18"/>
        </w:rPr>
        <w:t>Cuzzi</w:t>
      </w:r>
      <w:proofErr w:type="spellEnd"/>
      <w:r w:rsidR="000613B5" w:rsidRPr="000613B5">
        <w:rPr>
          <w:rFonts w:ascii="Times New Roman" w:hAnsi="Times New Roman"/>
          <w:sz w:val="18"/>
          <w:szCs w:val="18"/>
        </w:rPr>
        <w:t>, T. Vitamina C. Anais brasileiros de dermatologia, Rio de Janeiro, 78(3):265-274, maio/jun. 2003.</w:t>
      </w:r>
    </w:p>
    <w:p w:rsidR="000613B5" w:rsidRPr="000613B5" w:rsidRDefault="00C0215F" w:rsidP="00187465">
      <w:pPr>
        <w:pBdr>
          <w:top w:val="single" w:sz="4" w:space="1" w:color="auto"/>
          <w:left w:val="single" w:sz="4" w:space="4" w:color="auto"/>
          <w:bottom w:val="single" w:sz="4" w:space="1" w:color="auto"/>
          <w:right w:val="single" w:sz="4" w:space="4" w:color="auto"/>
        </w:pBdr>
        <w:spacing w:line="240" w:lineRule="auto"/>
        <w:jc w:val="both"/>
        <w:rPr>
          <w:rFonts w:ascii="Times New Roman" w:eastAsia="AdvTimes" w:hAnsi="Times New Roman"/>
          <w:sz w:val="18"/>
          <w:szCs w:val="18"/>
        </w:rPr>
      </w:pPr>
      <w:proofErr w:type="spellStart"/>
      <w:r w:rsidRPr="000613B5">
        <w:rPr>
          <w:rFonts w:ascii="Times New Roman" w:eastAsia="AdvTimes" w:hAnsi="Times New Roman"/>
          <w:sz w:val="18"/>
          <w:szCs w:val="18"/>
          <w:lang w:val="en-US"/>
        </w:rPr>
        <w:t>Matta</w:t>
      </w:r>
      <w:proofErr w:type="spellEnd"/>
      <w:r w:rsidRPr="000613B5">
        <w:rPr>
          <w:rFonts w:ascii="Times New Roman" w:eastAsia="AdvTimes" w:hAnsi="Times New Roman"/>
          <w:sz w:val="18"/>
          <w:szCs w:val="18"/>
          <w:lang w:val="en-US"/>
        </w:rPr>
        <w:t xml:space="preserve">, V.M.; </w:t>
      </w:r>
      <w:proofErr w:type="spellStart"/>
      <w:r w:rsidRPr="000613B5">
        <w:rPr>
          <w:rFonts w:ascii="Times New Roman" w:eastAsia="AdvTimes" w:hAnsi="Times New Roman"/>
          <w:sz w:val="18"/>
          <w:szCs w:val="18"/>
          <w:lang w:val="en-US"/>
        </w:rPr>
        <w:t>Moretti</w:t>
      </w:r>
      <w:proofErr w:type="spellEnd"/>
      <w:r w:rsidRPr="000613B5">
        <w:rPr>
          <w:rFonts w:ascii="Times New Roman" w:eastAsia="AdvTimes" w:hAnsi="Times New Roman"/>
          <w:sz w:val="18"/>
          <w:szCs w:val="18"/>
          <w:lang w:val="en-US"/>
        </w:rPr>
        <w:t>, V.M.; Cabral</w:t>
      </w:r>
      <w:r w:rsidR="000613B5" w:rsidRPr="000613B5">
        <w:rPr>
          <w:rFonts w:ascii="Times New Roman" w:eastAsia="AdvTimes" w:hAnsi="Times New Roman"/>
          <w:sz w:val="18"/>
          <w:szCs w:val="18"/>
          <w:lang w:val="en-US"/>
        </w:rPr>
        <w:t xml:space="preserve">, L.M.C. Microfiltration and reverse osmosis for clarification and concentration of </w:t>
      </w:r>
      <w:proofErr w:type="spellStart"/>
      <w:r w:rsidR="000613B5" w:rsidRPr="000613B5">
        <w:rPr>
          <w:rFonts w:ascii="Times New Roman" w:eastAsia="AdvTimes" w:hAnsi="Times New Roman"/>
          <w:sz w:val="18"/>
          <w:szCs w:val="18"/>
          <w:lang w:val="en-US"/>
        </w:rPr>
        <w:t>acerola</w:t>
      </w:r>
      <w:proofErr w:type="spellEnd"/>
      <w:r w:rsidR="000613B5" w:rsidRPr="000613B5">
        <w:rPr>
          <w:rFonts w:ascii="Times New Roman" w:eastAsia="AdvTimes" w:hAnsi="Times New Roman"/>
          <w:sz w:val="18"/>
          <w:szCs w:val="18"/>
          <w:lang w:val="en-US"/>
        </w:rPr>
        <w:t xml:space="preserve"> juice. </w:t>
      </w:r>
      <w:r w:rsidR="000613B5" w:rsidRPr="000613B5">
        <w:rPr>
          <w:rFonts w:ascii="Times New Roman" w:eastAsia="AdvTimes" w:hAnsi="Times New Roman"/>
          <w:b/>
          <w:sz w:val="18"/>
          <w:szCs w:val="18"/>
        </w:rPr>
        <w:t>Journal of Food Engineering</w:t>
      </w:r>
      <w:r w:rsidR="000613B5" w:rsidRPr="000613B5">
        <w:rPr>
          <w:rFonts w:ascii="Times New Roman" w:eastAsia="AdvTimes" w:hAnsi="Times New Roman"/>
          <w:sz w:val="18"/>
          <w:szCs w:val="18"/>
        </w:rPr>
        <w:t>, v. 61, p. 477–482, 2004.</w:t>
      </w:r>
    </w:p>
    <w:p w:rsidR="000613B5" w:rsidRPr="000613B5" w:rsidRDefault="00C0215F" w:rsidP="00187465">
      <w:pPr>
        <w:pBdr>
          <w:top w:val="single" w:sz="4" w:space="1" w:color="auto"/>
          <w:left w:val="single" w:sz="4" w:space="4" w:color="auto"/>
          <w:bottom w:val="single" w:sz="4" w:space="1" w:color="auto"/>
          <w:right w:val="single" w:sz="4" w:space="4" w:color="auto"/>
        </w:pBdr>
        <w:spacing w:line="240" w:lineRule="auto"/>
        <w:jc w:val="both"/>
        <w:rPr>
          <w:rFonts w:ascii="Times New Roman" w:eastAsia="AdvTimes" w:hAnsi="Times New Roman"/>
          <w:sz w:val="18"/>
          <w:szCs w:val="18"/>
          <w:lang w:val="en-US"/>
        </w:rPr>
      </w:pPr>
      <w:proofErr w:type="spellStart"/>
      <w:r w:rsidRPr="000613B5">
        <w:rPr>
          <w:rFonts w:ascii="Times New Roman" w:eastAsia="AdvTimes" w:hAnsi="Times New Roman"/>
          <w:sz w:val="18"/>
          <w:szCs w:val="18"/>
        </w:rPr>
        <w:t>Matos-Junior</w:t>
      </w:r>
      <w:proofErr w:type="spellEnd"/>
      <w:r w:rsidRPr="000613B5">
        <w:rPr>
          <w:rFonts w:ascii="Times New Roman" w:eastAsia="AdvTimes" w:hAnsi="Times New Roman"/>
          <w:sz w:val="18"/>
          <w:szCs w:val="18"/>
        </w:rPr>
        <w:t xml:space="preserve">, F. E.; </w:t>
      </w:r>
      <w:proofErr w:type="spellStart"/>
      <w:r w:rsidRPr="000613B5">
        <w:rPr>
          <w:rFonts w:ascii="Times New Roman" w:eastAsia="AdvTimes" w:hAnsi="Times New Roman"/>
          <w:sz w:val="18"/>
          <w:szCs w:val="18"/>
        </w:rPr>
        <w:t>Thomazini</w:t>
      </w:r>
      <w:proofErr w:type="spellEnd"/>
      <w:r w:rsidRPr="000613B5">
        <w:rPr>
          <w:rFonts w:ascii="Times New Roman" w:eastAsia="AdvTimes" w:hAnsi="Times New Roman"/>
          <w:sz w:val="18"/>
          <w:szCs w:val="18"/>
        </w:rPr>
        <w:t xml:space="preserve">, M.; Trindade, M. A.; </w:t>
      </w:r>
      <w:proofErr w:type="spellStart"/>
      <w:r w:rsidRPr="000613B5">
        <w:rPr>
          <w:rFonts w:ascii="Times New Roman" w:eastAsia="AdvTimes" w:hAnsi="Times New Roman"/>
          <w:sz w:val="18"/>
          <w:szCs w:val="18"/>
        </w:rPr>
        <w:t>Fávaro-Trindade</w:t>
      </w:r>
      <w:proofErr w:type="spellEnd"/>
      <w:r w:rsidR="000613B5" w:rsidRPr="000613B5">
        <w:rPr>
          <w:rFonts w:ascii="Times New Roman" w:eastAsia="AdvTimes" w:hAnsi="Times New Roman"/>
          <w:sz w:val="18"/>
          <w:szCs w:val="18"/>
        </w:rPr>
        <w:t>, C. S.</w:t>
      </w:r>
      <w:r w:rsidR="000613B5" w:rsidRPr="000613B5">
        <w:rPr>
          <w:rFonts w:ascii="Times New Roman" w:hAnsi="Times New Roman"/>
          <w:sz w:val="18"/>
          <w:szCs w:val="18"/>
        </w:rPr>
        <w:t xml:space="preserve"> </w:t>
      </w:r>
      <w:r w:rsidR="000613B5" w:rsidRPr="000613B5">
        <w:rPr>
          <w:rFonts w:ascii="Times New Roman" w:eastAsia="AdvTimes" w:hAnsi="Times New Roman"/>
          <w:sz w:val="18"/>
          <w:szCs w:val="18"/>
        </w:rPr>
        <w:t xml:space="preserve">Aplicação de vitamina C livre e encapsulada por spray </w:t>
      </w:r>
      <w:proofErr w:type="spellStart"/>
      <w:r w:rsidR="000613B5" w:rsidRPr="000613B5">
        <w:rPr>
          <w:rFonts w:ascii="Times New Roman" w:eastAsia="AdvTimes" w:hAnsi="Times New Roman"/>
          <w:sz w:val="18"/>
          <w:szCs w:val="18"/>
        </w:rPr>
        <w:t>chilling</w:t>
      </w:r>
      <w:proofErr w:type="spellEnd"/>
      <w:r w:rsidR="000613B5" w:rsidRPr="000613B5">
        <w:rPr>
          <w:rFonts w:ascii="Times New Roman" w:eastAsia="AdvTimes" w:hAnsi="Times New Roman"/>
          <w:sz w:val="18"/>
          <w:szCs w:val="18"/>
        </w:rPr>
        <w:t xml:space="preserve"> em salsicha de carne de frango: características físico-químicas, estabilidade e aceitação sensorial. </w:t>
      </w:r>
      <w:r w:rsidR="000613B5" w:rsidRPr="000613B5">
        <w:rPr>
          <w:rFonts w:ascii="Times New Roman" w:eastAsia="AdvTimes" w:hAnsi="Times New Roman"/>
          <w:b/>
          <w:sz w:val="18"/>
          <w:szCs w:val="18"/>
          <w:lang w:val="en-US"/>
        </w:rPr>
        <w:t>Brazilian Journal of Food Technology</w:t>
      </w:r>
      <w:r w:rsidR="000613B5" w:rsidRPr="000613B5">
        <w:rPr>
          <w:rFonts w:ascii="Times New Roman" w:eastAsia="AdvTimes" w:hAnsi="Times New Roman"/>
          <w:sz w:val="18"/>
          <w:szCs w:val="18"/>
          <w:lang w:val="en-US"/>
        </w:rPr>
        <w:t>, v. 18, n. 4, p. 322-331, 2015.</w:t>
      </w:r>
    </w:p>
    <w:p w:rsidR="000613B5" w:rsidRPr="000613B5" w:rsidRDefault="00C0215F" w:rsidP="00187465">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sz w:val="18"/>
          <w:szCs w:val="18"/>
          <w:lang w:val="en-US"/>
        </w:rPr>
      </w:pPr>
      <w:proofErr w:type="spellStart"/>
      <w:r w:rsidRPr="000613B5">
        <w:rPr>
          <w:rFonts w:ascii="Times New Roman" w:hAnsi="Times New Roman"/>
          <w:sz w:val="18"/>
          <w:szCs w:val="18"/>
          <w:lang w:val="en-US"/>
        </w:rPr>
        <w:t>Mezadri</w:t>
      </w:r>
      <w:proofErr w:type="spellEnd"/>
      <w:r w:rsidRPr="000613B5">
        <w:rPr>
          <w:rFonts w:ascii="Times New Roman" w:hAnsi="Times New Roman"/>
          <w:sz w:val="18"/>
          <w:szCs w:val="18"/>
          <w:lang w:val="en-US"/>
        </w:rPr>
        <w:t xml:space="preserve">, T.; </w:t>
      </w:r>
      <w:proofErr w:type="spellStart"/>
      <w:r w:rsidRPr="000613B5">
        <w:rPr>
          <w:rFonts w:ascii="Times New Roman" w:hAnsi="Times New Roman"/>
          <w:sz w:val="18"/>
          <w:szCs w:val="18"/>
          <w:lang w:val="en-US"/>
        </w:rPr>
        <w:t>Fernández-Pachón</w:t>
      </w:r>
      <w:proofErr w:type="spellEnd"/>
      <w:r w:rsidRPr="000613B5">
        <w:rPr>
          <w:rFonts w:ascii="Times New Roman" w:hAnsi="Times New Roman"/>
          <w:sz w:val="18"/>
          <w:szCs w:val="18"/>
          <w:lang w:val="en-US"/>
        </w:rPr>
        <w:t xml:space="preserve">, M. S.; </w:t>
      </w:r>
      <w:proofErr w:type="spellStart"/>
      <w:r w:rsidRPr="000613B5">
        <w:rPr>
          <w:rFonts w:ascii="Times New Roman" w:hAnsi="Times New Roman"/>
          <w:sz w:val="18"/>
          <w:szCs w:val="18"/>
          <w:lang w:val="en-US"/>
        </w:rPr>
        <w:t>Villano</w:t>
      </w:r>
      <w:proofErr w:type="spellEnd"/>
      <w:r w:rsidRPr="000613B5">
        <w:rPr>
          <w:rFonts w:ascii="Times New Roman" w:hAnsi="Times New Roman"/>
          <w:sz w:val="18"/>
          <w:szCs w:val="18"/>
          <w:lang w:val="en-US"/>
        </w:rPr>
        <w:t xml:space="preserve">, D.; </w:t>
      </w:r>
      <w:proofErr w:type="spellStart"/>
      <w:r w:rsidRPr="000613B5">
        <w:rPr>
          <w:rFonts w:ascii="Times New Roman" w:hAnsi="Times New Roman"/>
          <w:sz w:val="18"/>
          <w:szCs w:val="18"/>
          <w:lang w:val="en-US"/>
        </w:rPr>
        <w:t>Garciá</w:t>
      </w:r>
      <w:proofErr w:type="spellEnd"/>
      <w:r w:rsidRPr="000613B5">
        <w:rPr>
          <w:rFonts w:ascii="Times New Roman" w:hAnsi="Times New Roman"/>
          <w:sz w:val="18"/>
          <w:szCs w:val="18"/>
          <w:lang w:val="en-US"/>
        </w:rPr>
        <w:t xml:space="preserve">-Parrilla, M. C.; </w:t>
      </w:r>
      <w:proofErr w:type="spellStart"/>
      <w:r w:rsidRPr="000613B5">
        <w:rPr>
          <w:rFonts w:ascii="Times New Roman" w:hAnsi="Times New Roman"/>
          <w:sz w:val="18"/>
          <w:szCs w:val="18"/>
          <w:lang w:val="en-US"/>
        </w:rPr>
        <w:t>Troncoso</w:t>
      </w:r>
      <w:proofErr w:type="spellEnd"/>
      <w:r w:rsidR="000613B5" w:rsidRPr="000613B5">
        <w:rPr>
          <w:rFonts w:ascii="Times New Roman" w:hAnsi="Times New Roman"/>
          <w:sz w:val="18"/>
          <w:szCs w:val="18"/>
          <w:lang w:val="en-US"/>
        </w:rPr>
        <w:t xml:space="preserve">, A. M. The </w:t>
      </w:r>
      <w:proofErr w:type="spellStart"/>
      <w:r w:rsidR="000613B5" w:rsidRPr="000613B5">
        <w:rPr>
          <w:rFonts w:ascii="Times New Roman" w:hAnsi="Times New Roman"/>
          <w:sz w:val="18"/>
          <w:szCs w:val="18"/>
          <w:lang w:val="en-US"/>
        </w:rPr>
        <w:t>acerola</w:t>
      </w:r>
      <w:proofErr w:type="spellEnd"/>
      <w:r w:rsidR="000613B5" w:rsidRPr="000613B5">
        <w:rPr>
          <w:rFonts w:ascii="Times New Roman" w:hAnsi="Times New Roman"/>
          <w:sz w:val="18"/>
          <w:szCs w:val="18"/>
          <w:lang w:val="en-US"/>
        </w:rPr>
        <w:t xml:space="preserve"> fruit: composition, productive characteristics and economic importance. </w:t>
      </w:r>
      <w:proofErr w:type="spellStart"/>
      <w:r w:rsidR="000613B5" w:rsidRPr="000613B5">
        <w:rPr>
          <w:rFonts w:ascii="Times New Roman" w:hAnsi="Times New Roman"/>
          <w:b/>
          <w:sz w:val="18"/>
          <w:szCs w:val="18"/>
          <w:lang w:val="en-US"/>
        </w:rPr>
        <w:t>Archivos</w:t>
      </w:r>
      <w:proofErr w:type="spellEnd"/>
      <w:r w:rsidR="000613B5" w:rsidRPr="000613B5">
        <w:rPr>
          <w:rFonts w:ascii="Times New Roman" w:hAnsi="Times New Roman"/>
          <w:b/>
          <w:sz w:val="18"/>
          <w:szCs w:val="18"/>
          <w:lang w:val="en-US"/>
        </w:rPr>
        <w:t xml:space="preserve"> </w:t>
      </w:r>
      <w:proofErr w:type="spellStart"/>
      <w:r w:rsidR="000613B5" w:rsidRPr="000613B5">
        <w:rPr>
          <w:rFonts w:ascii="Times New Roman" w:hAnsi="Times New Roman"/>
          <w:b/>
          <w:sz w:val="18"/>
          <w:szCs w:val="18"/>
          <w:lang w:val="en-US"/>
        </w:rPr>
        <w:t>Latinoamericanos</w:t>
      </w:r>
      <w:proofErr w:type="spellEnd"/>
      <w:r w:rsidR="000613B5" w:rsidRPr="000613B5">
        <w:rPr>
          <w:rFonts w:ascii="Times New Roman" w:hAnsi="Times New Roman"/>
          <w:b/>
          <w:sz w:val="18"/>
          <w:szCs w:val="18"/>
          <w:lang w:val="en-US"/>
        </w:rPr>
        <w:t xml:space="preserve"> de Nutrición</w:t>
      </w:r>
      <w:r w:rsidR="000613B5" w:rsidRPr="000613B5">
        <w:rPr>
          <w:rFonts w:ascii="Times New Roman" w:hAnsi="Times New Roman"/>
          <w:sz w:val="18"/>
          <w:szCs w:val="18"/>
          <w:lang w:val="en-US"/>
        </w:rPr>
        <w:t>, v. 56, n. 2, p. 101–109, 2006.</w:t>
      </w:r>
    </w:p>
    <w:p w:rsidR="000613B5" w:rsidRPr="000613B5" w:rsidRDefault="00C0215F" w:rsidP="00187465">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sz w:val="18"/>
          <w:szCs w:val="18"/>
          <w:lang w:val="en-US"/>
        </w:rPr>
      </w:pPr>
      <w:proofErr w:type="spellStart"/>
      <w:r w:rsidRPr="000613B5">
        <w:rPr>
          <w:rFonts w:ascii="Times New Roman" w:hAnsi="Times New Roman"/>
          <w:sz w:val="18"/>
          <w:szCs w:val="18"/>
          <w:lang w:val="en-US"/>
        </w:rPr>
        <w:t>Mullan</w:t>
      </w:r>
      <w:proofErr w:type="spellEnd"/>
      <w:r w:rsidRPr="000613B5">
        <w:rPr>
          <w:rFonts w:ascii="Times New Roman" w:hAnsi="Times New Roman"/>
          <w:sz w:val="18"/>
          <w:szCs w:val="18"/>
          <w:lang w:val="en-US"/>
        </w:rPr>
        <w:t xml:space="preserve">, B.A.; Young, I.S.; </w:t>
      </w:r>
      <w:proofErr w:type="spellStart"/>
      <w:r w:rsidRPr="000613B5">
        <w:rPr>
          <w:rFonts w:ascii="Times New Roman" w:hAnsi="Times New Roman"/>
          <w:sz w:val="18"/>
          <w:szCs w:val="18"/>
          <w:lang w:val="en-US"/>
        </w:rPr>
        <w:t>Fee,H</w:t>
      </w:r>
      <w:proofErr w:type="spellEnd"/>
      <w:r w:rsidRPr="000613B5">
        <w:rPr>
          <w:rFonts w:ascii="Times New Roman" w:hAnsi="Times New Roman"/>
          <w:sz w:val="18"/>
          <w:szCs w:val="18"/>
          <w:lang w:val="en-US"/>
        </w:rPr>
        <w:t xml:space="preserve">.; </w:t>
      </w:r>
      <w:proofErr w:type="spellStart"/>
      <w:r w:rsidRPr="000613B5">
        <w:rPr>
          <w:rFonts w:ascii="Times New Roman" w:hAnsi="Times New Roman"/>
          <w:sz w:val="18"/>
          <w:szCs w:val="18"/>
          <w:lang w:val="en-US"/>
        </w:rPr>
        <w:t>Mc</w:t>
      </w:r>
      <w:r>
        <w:rPr>
          <w:rFonts w:ascii="Times New Roman" w:hAnsi="Times New Roman"/>
          <w:sz w:val="18"/>
          <w:szCs w:val="18"/>
          <w:lang w:val="en-US"/>
        </w:rPr>
        <w:t>C</w:t>
      </w:r>
      <w:r w:rsidRPr="000613B5">
        <w:rPr>
          <w:rFonts w:ascii="Times New Roman" w:hAnsi="Times New Roman"/>
          <w:sz w:val="18"/>
          <w:szCs w:val="18"/>
          <w:lang w:val="en-US"/>
        </w:rPr>
        <w:t>ance</w:t>
      </w:r>
      <w:proofErr w:type="spellEnd"/>
      <w:r w:rsidR="000613B5" w:rsidRPr="000613B5">
        <w:rPr>
          <w:rFonts w:ascii="Times New Roman" w:hAnsi="Times New Roman"/>
          <w:sz w:val="18"/>
          <w:szCs w:val="18"/>
          <w:lang w:val="en-US"/>
        </w:rPr>
        <w:t xml:space="preserve">, D.R.; Ascorbic acid reduces blood pressure and arterial stiffness in type 2 diabetes. </w:t>
      </w:r>
      <w:r w:rsidR="000613B5" w:rsidRPr="000613B5">
        <w:rPr>
          <w:rFonts w:ascii="Times New Roman" w:hAnsi="Times New Roman"/>
          <w:b/>
          <w:sz w:val="18"/>
          <w:szCs w:val="18"/>
          <w:lang w:val="en-US"/>
        </w:rPr>
        <w:t>Hypertension,</w:t>
      </w:r>
      <w:r w:rsidR="000613B5" w:rsidRPr="000613B5">
        <w:rPr>
          <w:rFonts w:ascii="Times New Roman" w:hAnsi="Times New Roman"/>
          <w:sz w:val="18"/>
          <w:szCs w:val="18"/>
          <w:lang w:val="en-US"/>
        </w:rPr>
        <w:t xml:space="preserve"> v.40, p.804-809, 2002.</w:t>
      </w:r>
    </w:p>
    <w:p w:rsidR="000613B5" w:rsidRPr="000613B5" w:rsidRDefault="00C0215F" w:rsidP="00187465">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b/>
          <w:bCs/>
          <w:sz w:val="18"/>
          <w:szCs w:val="18"/>
          <w:lang w:val="en-US"/>
        </w:rPr>
      </w:pPr>
      <w:proofErr w:type="spellStart"/>
      <w:r w:rsidRPr="000613B5">
        <w:rPr>
          <w:rFonts w:ascii="Times New Roman" w:hAnsi="Times New Roman"/>
          <w:sz w:val="18"/>
          <w:szCs w:val="18"/>
          <w:lang w:val="en-US"/>
        </w:rPr>
        <w:t>Nunes</w:t>
      </w:r>
      <w:proofErr w:type="spellEnd"/>
      <w:r w:rsidRPr="000613B5">
        <w:rPr>
          <w:rFonts w:ascii="Times New Roman" w:hAnsi="Times New Roman"/>
          <w:sz w:val="18"/>
          <w:szCs w:val="18"/>
          <w:lang w:val="en-US"/>
        </w:rPr>
        <w:t xml:space="preserve">, R.S.; </w:t>
      </w:r>
      <w:proofErr w:type="spellStart"/>
      <w:r w:rsidRPr="000613B5">
        <w:rPr>
          <w:rFonts w:ascii="Times New Roman" w:hAnsi="Times New Roman"/>
          <w:sz w:val="18"/>
          <w:szCs w:val="18"/>
          <w:lang w:val="en-US"/>
        </w:rPr>
        <w:t>Kahl</w:t>
      </w:r>
      <w:proofErr w:type="spellEnd"/>
      <w:r w:rsidRPr="000613B5">
        <w:rPr>
          <w:rFonts w:ascii="Times New Roman" w:hAnsi="Times New Roman"/>
          <w:sz w:val="18"/>
          <w:szCs w:val="18"/>
          <w:lang w:val="en-US"/>
        </w:rPr>
        <w:t xml:space="preserve">, V.F.S.; </w:t>
      </w:r>
      <w:proofErr w:type="spellStart"/>
      <w:r w:rsidRPr="000613B5">
        <w:rPr>
          <w:rFonts w:ascii="Times New Roman" w:hAnsi="Times New Roman"/>
          <w:sz w:val="18"/>
          <w:szCs w:val="18"/>
          <w:lang w:val="en-US"/>
        </w:rPr>
        <w:t>Sarmento</w:t>
      </w:r>
      <w:proofErr w:type="spellEnd"/>
      <w:r w:rsidRPr="000613B5">
        <w:rPr>
          <w:rFonts w:ascii="Times New Roman" w:hAnsi="Times New Roman"/>
          <w:sz w:val="18"/>
          <w:szCs w:val="18"/>
          <w:lang w:val="en-US"/>
        </w:rPr>
        <w:t xml:space="preserve">, M.S.; Richter, M.F.; Costa-Lotufo, L.V.; Rodrigues, F.A.; </w:t>
      </w:r>
      <w:proofErr w:type="spellStart"/>
      <w:r w:rsidRPr="000613B5">
        <w:rPr>
          <w:rFonts w:ascii="Times New Roman" w:hAnsi="Times New Roman"/>
          <w:sz w:val="18"/>
          <w:szCs w:val="18"/>
          <w:lang w:val="en-US"/>
        </w:rPr>
        <w:t>Abin-Carriquiry</w:t>
      </w:r>
      <w:proofErr w:type="spellEnd"/>
      <w:r w:rsidRPr="000613B5">
        <w:rPr>
          <w:rFonts w:ascii="Times New Roman" w:hAnsi="Times New Roman"/>
          <w:sz w:val="18"/>
          <w:szCs w:val="18"/>
          <w:lang w:val="en-US"/>
        </w:rPr>
        <w:t xml:space="preserve">, J.A.; Martinez, M.M.; </w:t>
      </w:r>
      <w:proofErr w:type="spellStart"/>
      <w:r w:rsidRPr="000613B5">
        <w:rPr>
          <w:rFonts w:ascii="Times New Roman" w:hAnsi="Times New Roman"/>
          <w:sz w:val="18"/>
          <w:szCs w:val="18"/>
          <w:lang w:val="en-US"/>
        </w:rPr>
        <w:t>Ferronatto</w:t>
      </w:r>
      <w:proofErr w:type="spellEnd"/>
      <w:r w:rsidRPr="000613B5">
        <w:rPr>
          <w:rFonts w:ascii="Times New Roman" w:hAnsi="Times New Roman"/>
          <w:sz w:val="18"/>
          <w:szCs w:val="18"/>
          <w:lang w:val="en-US"/>
        </w:rPr>
        <w:t xml:space="preserve">, S.; </w:t>
      </w:r>
      <w:proofErr w:type="spellStart"/>
      <w:r w:rsidRPr="000613B5">
        <w:rPr>
          <w:rFonts w:ascii="Times New Roman" w:hAnsi="Times New Roman"/>
          <w:sz w:val="18"/>
          <w:szCs w:val="18"/>
          <w:lang w:val="en-US"/>
        </w:rPr>
        <w:t>Ferraz</w:t>
      </w:r>
      <w:proofErr w:type="spellEnd"/>
      <w:r w:rsidRPr="000613B5">
        <w:rPr>
          <w:rFonts w:ascii="Times New Roman" w:hAnsi="Times New Roman"/>
          <w:sz w:val="18"/>
          <w:szCs w:val="18"/>
          <w:lang w:val="en-US"/>
        </w:rPr>
        <w:t>, A.B.; Da Silva</w:t>
      </w:r>
      <w:r w:rsidR="000613B5" w:rsidRPr="000613B5">
        <w:rPr>
          <w:rFonts w:ascii="Times New Roman" w:hAnsi="Times New Roman"/>
          <w:sz w:val="18"/>
          <w:szCs w:val="18"/>
          <w:lang w:val="en-US"/>
        </w:rPr>
        <w:t xml:space="preserve">, J. </w:t>
      </w:r>
      <w:proofErr w:type="spellStart"/>
      <w:r w:rsidR="000613B5" w:rsidRPr="000613B5">
        <w:rPr>
          <w:rFonts w:ascii="Times New Roman" w:hAnsi="Times New Roman"/>
          <w:bCs/>
          <w:sz w:val="18"/>
          <w:szCs w:val="18"/>
          <w:lang w:val="en-US"/>
        </w:rPr>
        <w:t>Antigenotoxicity</w:t>
      </w:r>
      <w:proofErr w:type="spellEnd"/>
      <w:r w:rsidR="000613B5" w:rsidRPr="000613B5">
        <w:rPr>
          <w:rFonts w:ascii="Times New Roman" w:hAnsi="Times New Roman"/>
          <w:bCs/>
          <w:sz w:val="18"/>
          <w:szCs w:val="18"/>
          <w:lang w:val="en-US"/>
        </w:rPr>
        <w:t xml:space="preserve"> and antioxidant activity of </w:t>
      </w:r>
      <w:proofErr w:type="spellStart"/>
      <w:r w:rsidR="000613B5" w:rsidRPr="000613B5">
        <w:rPr>
          <w:rFonts w:ascii="Times New Roman" w:hAnsi="Times New Roman"/>
          <w:bCs/>
          <w:sz w:val="18"/>
          <w:szCs w:val="18"/>
          <w:lang w:val="en-US"/>
        </w:rPr>
        <w:t>acerola</w:t>
      </w:r>
      <w:proofErr w:type="spellEnd"/>
      <w:r w:rsidR="000613B5" w:rsidRPr="000613B5">
        <w:rPr>
          <w:rFonts w:ascii="Times New Roman" w:hAnsi="Times New Roman"/>
          <w:bCs/>
          <w:sz w:val="18"/>
          <w:szCs w:val="18"/>
          <w:lang w:val="en-US"/>
        </w:rPr>
        <w:t xml:space="preserve"> fruit (</w:t>
      </w:r>
      <w:r w:rsidR="000613B5" w:rsidRPr="000613B5">
        <w:rPr>
          <w:rFonts w:ascii="Times New Roman" w:hAnsi="Times New Roman"/>
          <w:bCs/>
          <w:i/>
          <w:iCs/>
          <w:sz w:val="18"/>
          <w:szCs w:val="18"/>
          <w:lang w:val="en-US"/>
        </w:rPr>
        <w:t xml:space="preserve">Malpighia </w:t>
      </w:r>
      <w:proofErr w:type="spellStart"/>
      <w:r w:rsidR="000613B5" w:rsidRPr="000613B5">
        <w:rPr>
          <w:rFonts w:ascii="Times New Roman" w:hAnsi="Times New Roman"/>
          <w:bCs/>
          <w:i/>
          <w:iCs/>
          <w:sz w:val="18"/>
          <w:szCs w:val="18"/>
          <w:lang w:val="en-US"/>
        </w:rPr>
        <w:t>glabra</w:t>
      </w:r>
      <w:proofErr w:type="spellEnd"/>
      <w:r w:rsidR="000613B5" w:rsidRPr="000613B5">
        <w:rPr>
          <w:rFonts w:ascii="Times New Roman" w:hAnsi="Times New Roman"/>
          <w:bCs/>
          <w:i/>
          <w:iCs/>
          <w:sz w:val="18"/>
          <w:szCs w:val="18"/>
          <w:lang w:val="en-US"/>
        </w:rPr>
        <w:t xml:space="preserve"> </w:t>
      </w:r>
      <w:r w:rsidR="000613B5" w:rsidRPr="000613B5">
        <w:rPr>
          <w:rFonts w:ascii="Times New Roman" w:hAnsi="Times New Roman"/>
          <w:bCs/>
          <w:sz w:val="18"/>
          <w:szCs w:val="18"/>
          <w:lang w:val="en-US"/>
        </w:rPr>
        <w:t>L.) at two stages of ripeness</w:t>
      </w:r>
      <w:r w:rsidR="000613B5" w:rsidRPr="000613B5">
        <w:rPr>
          <w:rFonts w:ascii="Times New Roman" w:hAnsi="Times New Roman"/>
          <w:sz w:val="18"/>
          <w:szCs w:val="18"/>
          <w:lang w:val="en-US"/>
        </w:rPr>
        <w:t xml:space="preserve">. </w:t>
      </w:r>
      <w:r w:rsidR="000613B5" w:rsidRPr="000613B5">
        <w:rPr>
          <w:rFonts w:ascii="Times New Roman" w:hAnsi="Times New Roman"/>
          <w:b/>
          <w:sz w:val="18"/>
          <w:szCs w:val="18"/>
          <w:lang w:val="en-US"/>
        </w:rPr>
        <w:t>Plant Foods for Human Nutrition</w:t>
      </w:r>
      <w:r w:rsidR="000613B5" w:rsidRPr="000613B5">
        <w:rPr>
          <w:rFonts w:ascii="Times New Roman" w:hAnsi="Times New Roman"/>
          <w:sz w:val="18"/>
          <w:szCs w:val="18"/>
          <w:lang w:val="en-US"/>
        </w:rPr>
        <w:t>, v. 66, n.2, p.129-135, 2011.</w:t>
      </w:r>
    </w:p>
    <w:p w:rsidR="000613B5" w:rsidRPr="000613B5" w:rsidRDefault="00C0215F" w:rsidP="00187465">
      <w:pPr>
        <w:pBdr>
          <w:top w:val="single" w:sz="4" w:space="1" w:color="auto"/>
          <w:left w:val="single" w:sz="4" w:space="4" w:color="auto"/>
          <w:bottom w:val="single" w:sz="4" w:space="1" w:color="auto"/>
          <w:right w:val="single" w:sz="4" w:space="4" w:color="auto"/>
        </w:pBdr>
        <w:autoSpaceDE w:val="0"/>
        <w:autoSpaceDN w:val="0"/>
        <w:adjustRightInd w:val="0"/>
        <w:spacing w:line="240" w:lineRule="auto"/>
        <w:jc w:val="both"/>
        <w:rPr>
          <w:rFonts w:ascii="Times New Roman" w:hAnsi="Times New Roman"/>
          <w:sz w:val="18"/>
          <w:szCs w:val="18"/>
          <w:lang w:val="en-US"/>
        </w:rPr>
      </w:pPr>
      <w:r w:rsidRPr="000613B5">
        <w:rPr>
          <w:rFonts w:ascii="Times New Roman" w:hAnsi="Times New Roman"/>
          <w:sz w:val="18"/>
          <w:szCs w:val="18"/>
          <w:lang w:val="en-US"/>
        </w:rPr>
        <w:t>Shah, M. A.; Don-</w:t>
      </w:r>
      <w:proofErr w:type="spellStart"/>
      <w:r w:rsidRPr="000613B5">
        <w:rPr>
          <w:rFonts w:ascii="Times New Roman" w:hAnsi="Times New Roman"/>
          <w:sz w:val="18"/>
          <w:szCs w:val="18"/>
          <w:lang w:val="en-US"/>
        </w:rPr>
        <w:t>Bosco</w:t>
      </w:r>
      <w:proofErr w:type="spellEnd"/>
      <w:r w:rsidRPr="000613B5">
        <w:rPr>
          <w:rFonts w:ascii="Times New Roman" w:hAnsi="Times New Roman"/>
          <w:sz w:val="18"/>
          <w:szCs w:val="18"/>
          <w:lang w:val="en-US"/>
        </w:rPr>
        <w:t>, S. J.; Mir</w:t>
      </w:r>
      <w:r w:rsidR="000613B5" w:rsidRPr="000613B5">
        <w:rPr>
          <w:rFonts w:ascii="Times New Roman" w:hAnsi="Times New Roman"/>
          <w:sz w:val="18"/>
          <w:szCs w:val="18"/>
          <w:lang w:val="en-US"/>
        </w:rPr>
        <w:t xml:space="preserve">, S. A.  Plant extracts as natural antioxidants in meat and meat products. </w:t>
      </w:r>
      <w:r w:rsidR="000613B5" w:rsidRPr="000613B5">
        <w:rPr>
          <w:rFonts w:ascii="Times New Roman" w:hAnsi="Times New Roman"/>
          <w:b/>
          <w:sz w:val="18"/>
          <w:szCs w:val="18"/>
          <w:lang w:val="en-US"/>
        </w:rPr>
        <w:t>Meat Science</w:t>
      </w:r>
      <w:r w:rsidR="000613B5" w:rsidRPr="000613B5">
        <w:rPr>
          <w:rFonts w:ascii="Times New Roman" w:hAnsi="Times New Roman"/>
          <w:sz w:val="18"/>
          <w:szCs w:val="18"/>
          <w:lang w:val="en-US"/>
        </w:rPr>
        <w:t>, v. 98, p. 21-33, 2014.</w:t>
      </w:r>
    </w:p>
    <w:p w:rsidR="000613B5" w:rsidRPr="000613B5" w:rsidRDefault="000613B5" w:rsidP="00187465">
      <w:pPr>
        <w:pBdr>
          <w:top w:val="single" w:sz="4" w:space="1" w:color="auto"/>
          <w:left w:val="single" w:sz="4" w:space="4" w:color="auto"/>
          <w:bottom w:val="single" w:sz="4" w:space="1" w:color="auto"/>
          <w:right w:val="single" w:sz="4" w:space="4" w:color="auto"/>
        </w:pBdr>
        <w:shd w:val="clear" w:color="auto" w:fill="FFFFFF"/>
        <w:spacing w:line="240" w:lineRule="auto"/>
        <w:jc w:val="both"/>
        <w:rPr>
          <w:rFonts w:ascii="Times New Roman" w:hAnsi="Times New Roman"/>
          <w:sz w:val="18"/>
          <w:szCs w:val="18"/>
          <w:lang w:val="en-US"/>
        </w:rPr>
      </w:pPr>
      <w:r w:rsidRPr="000613B5">
        <w:rPr>
          <w:rFonts w:ascii="Times New Roman" w:hAnsi="Times New Roman"/>
          <w:sz w:val="18"/>
          <w:szCs w:val="18"/>
          <w:lang w:val="en-US"/>
        </w:rPr>
        <w:t xml:space="preserve">USDA (National Nutrient Database for Standard). </w:t>
      </w:r>
      <w:r w:rsidRPr="000613B5">
        <w:rPr>
          <w:rFonts w:ascii="Times New Roman" w:hAnsi="Times New Roman"/>
          <w:b/>
          <w:sz w:val="18"/>
          <w:szCs w:val="18"/>
          <w:lang w:val="en-US"/>
        </w:rPr>
        <w:t>USDA.gov - United States</w:t>
      </w:r>
      <w:r w:rsidRPr="000613B5">
        <w:rPr>
          <w:rFonts w:ascii="Times New Roman" w:eastAsia="Times New Roman" w:hAnsi="Times New Roman"/>
          <w:color w:val="222222"/>
          <w:sz w:val="18"/>
          <w:szCs w:val="18"/>
          <w:lang w:val="en-US" w:eastAsia="pt-BR"/>
        </w:rPr>
        <w:t xml:space="preserve"> </w:t>
      </w:r>
      <w:r w:rsidRPr="000613B5">
        <w:rPr>
          <w:rFonts w:ascii="Times New Roman" w:hAnsi="Times New Roman"/>
          <w:b/>
          <w:sz w:val="18"/>
          <w:szCs w:val="18"/>
          <w:lang w:val="en-US"/>
        </w:rPr>
        <w:t>Department of Agriculture.</w:t>
      </w:r>
      <w:r w:rsidRPr="000613B5">
        <w:rPr>
          <w:rFonts w:ascii="Times New Roman" w:hAnsi="Times New Roman"/>
          <w:sz w:val="18"/>
          <w:szCs w:val="18"/>
          <w:lang w:val="en-US"/>
        </w:rPr>
        <w:t xml:space="preserve"> </w:t>
      </w:r>
      <w:r w:rsidRPr="000613B5">
        <w:rPr>
          <w:rFonts w:ascii="Times New Roman" w:hAnsi="Times New Roman"/>
          <w:sz w:val="18"/>
          <w:szCs w:val="18"/>
        </w:rPr>
        <w:t xml:space="preserve">Disponível em: &lt;https://ndb.nal.usda.gov/ndb/foods/show/2120?n1=%7BQv%3D1%7D&amp;fgcd=&amp;man=&amp;lfacet=&amp;count=&amp;max=50&amp;sort=default&amp;qlookup=acerola&amp;offset=&amp;format=Full&amp;new=&amp;measureby=&amp;Qv=1&amp;ds=&amp;qt=&amp;qp=&amp;qa=&amp;qn=&amp;q=&amp;ing= &gt;. </w:t>
      </w:r>
      <w:proofErr w:type="spellStart"/>
      <w:r w:rsidRPr="000613B5">
        <w:rPr>
          <w:rFonts w:ascii="Times New Roman" w:hAnsi="Times New Roman"/>
          <w:sz w:val="18"/>
          <w:szCs w:val="18"/>
          <w:lang w:val="en-US"/>
        </w:rPr>
        <w:t>Acesso</w:t>
      </w:r>
      <w:proofErr w:type="spellEnd"/>
      <w:r w:rsidRPr="000613B5">
        <w:rPr>
          <w:rFonts w:ascii="Times New Roman" w:hAnsi="Times New Roman"/>
          <w:sz w:val="18"/>
          <w:szCs w:val="18"/>
          <w:lang w:val="en-US"/>
        </w:rPr>
        <w:t xml:space="preserve"> em: 09 mar. 2017.</w:t>
      </w:r>
    </w:p>
    <w:p w:rsidR="000613B5" w:rsidRPr="000613B5" w:rsidRDefault="000613B5" w:rsidP="00187465">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sz w:val="18"/>
          <w:szCs w:val="18"/>
          <w:lang w:val="en-US"/>
        </w:rPr>
      </w:pPr>
      <w:r w:rsidRPr="000613B5">
        <w:rPr>
          <w:rFonts w:ascii="Times New Roman" w:hAnsi="Times New Roman"/>
          <w:sz w:val="18"/>
          <w:szCs w:val="18"/>
          <w:lang w:val="en-US"/>
        </w:rPr>
        <w:t xml:space="preserve"> </w:t>
      </w:r>
      <w:r w:rsidR="00C0215F" w:rsidRPr="000613B5">
        <w:rPr>
          <w:rFonts w:ascii="Times New Roman" w:hAnsi="Times New Roman"/>
          <w:sz w:val="18"/>
          <w:szCs w:val="18"/>
          <w:lang w:val="en-US"/>
        </w:rPr>
        <w:t xml:space="preserve">Zorn, H.; </w:t>
      </w:r>
      <w:proofErr w:type="spellStart"/>
      <w:r w:rsidR="00C0215F" w:rsidRPr="000613B5">
        <w:rPr>
          <w:rFonts w:ascii="Times New Roman" w:hAnsi="Times New Roman"/>
          <w:sz w:val="18"/>
          <w:szCs w:val="18"/>
          <w:lang w:val="en-US"/>
        </w:rPr>
        <w:t>Czermak</w:t>
      </w:r>
      <w:proofErr w:type="spellEnd"/>
      <w:r w:rsidRPr="000613B5">
        <w:rPr>
          <w:rFonts w:ascii="Times New Roman" w:hAnsi="Times New Roman"/>
          <w:sz w:val="18"/>
          <w:szCs w:val="18"/>
          <w:lang w:val="en-US"/>
        </w:rPr>
        <w:t xml:space="preserve">, P. </w:t>
      </w:r>
      <w:r w:rsidRPr="000613B5">
        <w:rPr>
          <w:rFonts w:ascii="Times New Roman" w:hAnsi="Times New Roman"/>
          <w:b/>
          <w:sz w:val="18"/>
          <w:szCs w:val="18"/>
          <w:lang w:val="en-US"/>
        </w:rPr>
        <w:t>Biotechnology of Food and Feed Additives</w:t>
      </w:r>
      <w:r w:rsidRPr="000613B5">
        <w:rPr>
          <w:rFonts w:ascii="Times New Roman" w:hAnsi="Times New Roman"/>
          <w:sz w:val="18"/>
          <w:szCs w:val="18"/>
          <w:lang w:val="en-US"/>
        </w:rPr>
        <w:t>, Springer-</w:t>
      </w:r>
      <w:proofErr w:type="spellStart"/>
      <w:r w:rsidRPr="000613B5">
        <w:rPr>
          <w:rFonts w:ascii="Times New Roman" w:hAnsi="Times New Roman"/>
          <w:sz w:val="18"/>
          <w:szCs w:val="18"/>
          <w:lang w:val="en-US"/>
        </w:rPr>
        <w:t>Verlag</w:t>
      </w:r>
      <w:proofErr w:type="spellEnd"/>
      <w:r w:rsidRPr="000613B5">
        <w:rPr>
          <w:rFonts w:ascii="Times New Roman" w:hAnsi="Times New Roman"/>
          <w:sz w:val="18"/>
          <w:szCs w:val="18"/>
          <w:lang w:val="en-US"/>
        </w:rPr>
        <w:t xml:space="preserve"> Berlin Heidelberg, 2014, 301 p.</w:t>
      </w:r>
    </w:p>
    <w:p w:rsidR="00540847" w:rsidRDefault="00540847" w:rsidP="000613B5">
      <w:pPr>
        <w:spacing w:line="240" w:lineRule="auto"/>
        <w:jc w:val="both"/>
        <w:rPr>
          <w:rFonts w:ascii="Times New Roman" w:hAnsi="Times New Roman"/>
          <w:sz w:val="18"/>
          <w:szCs w:val="18"/>
        </w:rPr>
      </w:pPr>
    </w:p>
    <w:p w:rsidR="00187465" w:rsidRDefault="00187465" w:rsidP="000613B5">
      <w:pPr>
        <w:spacing w:line="240" w:lineRule="auto"/>
        <w:jc w:val="both"/>
        <w:rPr>
          <w:rFonts w:ascii="Times New Roman" w:hAnsi="Times New Roman"/>
          <w:sz w:val="18"/>
          <w:szCs w:val="18"/>
        </w:rPr>
      </w:pPr>
    </w:p>
    <w:p w:rsidR="00187465" w:rsidRPr="000613B5" w:rsidRDefault="00187465" w:rsidP="00187465">
      <w:pPr>
        <w:spacing w:line="240" w:lineRule="auto"/>
        <w:jc w:val="both"/>
        <w:rPr>
          <w:rFonts w:ascii="Times New Roman" w:hAnsi="Times New Roman"/>
          <w:i/>
          <w:lang w:eastAsia="pt-BR"/>
        </w:rPr>
      </w:pPr>
      <w:r w:rsidRPr="000613B5">
        <w:rPr>
          <w:rFonts w:ascii="Times New Roman" w:hAnsi="Times New Roman"/>
          <w:i/>
        </w:rPr>
        <w:t xml:space="preserve">*André Henrique Marques Luiz; Karina </w:t>
      </w:r>
      <w:proofErr w:type="spellStart"/>
      <w:r w:rsidRPr="000613B5">
        <w:rPr>
          <w:rFonts w:ascii="Times New Roman" w:hAnsi="Times New Roman"/>
          <w:i/>
        </w:rPr>
        <w:t>Luize</w:t>
      </w:r>
      <w:proofErr w:type="spellEnd"/>
      <w:r w:rsidRPr="000613B5">
        <w:rPr>
          <w:rFonts w:ascii="Times New Roman" w:hAnsi="Times New Roman"/>
          <w:i/>
        </w:rPr>
        <w:t xml:space="preserve"> da Silva; e </w:t>
      </w:r>
      <w:proofErr w:type="spellStart"/>
      <w:r w:rsidRPr="000613B5">
        <w:rPr>
          <w:rFonts w:ascii="Times New Roman" w:hAnsi="Times New Roman"/>
          <w:i/>
        </w:rPr>
        <w:t>Tailyn</w:t>
      </w:r>
      <w:proofErr w:type="spellEnd"/>
      <w:r w:rsidRPr="000613B5">
        <w:rPr>
          <w:rFonts w:ascii="Times New Roman" w:hAnsi="Times New Roman"/>
          <w:i/>
        </w:rPr>
        <w:t xml:space="preserve"> </w:t>
      </w:r>
      <w:proofErr w:type="spellStart"/>
      <w:r w:rsidRPr="000613B5">
        <w:rPr>
          <w:rFonts w:ascii="Times New Roman" w:hAnsi="Times New Roman"/>
          <w:i/>
        </w:rPr>
        <w:t>Zermiani</w:t>
      </w:r>
      <w:proofErr w:type="spellEnd"/>
      <w:r w:rsidRPr="000613B5">
        <w:rPr>
          <w:rFonts w:ascii="Times New Roman" w:hAnsi="Times New Roman"/>
          <w:i/>
        </w:rPr>
        <w:t xml:space="preserve"> são, respectivamente, especialista em Desenvolvimento e Pesquisa de </w:t>
      </w:r>
      <w:r w:rsidRPr="000613B5">
        <w:rPr>
          <w:rFonts w:ascii="Times New Roman" w:hAnsi="Times New Roman"/>
          <w:i/>
          <w:lang w:eastAsia="pt-BR"/>
        </w:rPr>
        <w:t xml:space="preserve">Produtos da Duas Rodas; </w:t>
      </w:r>
      <w:r w:rsidRPr="000613B5">
        <w:rPr>
          <w:rFonts w:ascii="Times New Roman" w:hAnsi="Times New Roman"/>
          <w:i/>
        </w:rPr>
        <w:t xml:space="preserve">especialista em Desenvolvimento e Pesquisa de Produtos da Duas Rodas; e </w:t>
      </w:r>
      <w:r w:rsidRPr="000613B5">
        <w:rPr>
          <w:rFonts w:ascii="Times New Roman" w:hAnsi="Times New Roman"/>
          <w:i/>
          <w:color w:val="000000"/>
        </w:rPr>
        <w:t>mestre em Ciências Farmacêuticas pela Universidade do Vale do Itajaí (UNIVALI) e bolsista RHAE/CNPq na Duas Rodas em parceria com a UNIVALI.</w:t>
      </w:r>
    </w:p>
    <w:p w:rsidR="00187465" w:rsidRDefault="00187465" w:rsidP="000613B5">
      <w:pPr>
        <w:spacing w:line="240" w:lineRule="auto"/>
        <w:jc w:val="both"/>
        <w:rPr>
          <w:rFonts w:ascii="Times New Roman" w:hAnsi="Times New Roman"/>
          <w:sz w:val="18"/>
          <w:szCs w:val="18"/>
        </w:rPr>
      </w:pPr>
    </w:p>
    <w:p w:rsidR="00187465" w:rsidRPr="00242E06" w:rsidRDefault="00187465" w:rsidP="000613B5">
      <w:pPr>
        <w:spacing w:line="240" w:lineRule="auto"/>
        <w:jc w:val="both"/>
        <w:rPr>
          <w:rFonts w:ascii="Times New Roman" w:hAnsi="Times New Roman"/>
        </w:rPr>
      </w:pPr>
    </w:p>
    <w:p w:rsidR="00242E06" w:rsidRPr="00242E06" w:rsidRDefault="00242E06" w:rsidP="00242E06">
      <w:pPr>
        <w:spacing w:line="240" w:lineRule="auto"/>
        <w:jc w:val="both"/>
        <w:rPr>
          <w:rFonts w:ascii="Times New Roman" w:hAnsi="Times New Roman"/>
          <w:b/>
        </w:rPr>
      </w:pPr>
      <w:r w:rsidRPr="00242E06">
        <w:rPr>
          <w:rFonts w:ascii="Times New Roman" w:hAnsi="Times New Roman"/>
          <w:b/>
        </w:rPr>
        <w:t>Duas Rodas Industrial Ltda.</w:t>
      </w:r>
    </w:p>
    <w:p w:rsidR="00242E06" w:rsidRPr="00242E06" w:rsidRDefault="00242E06" w:rsidP="00242E06">
      <w:pPr>
        <w:spacing w:line="240" w:lineRule="auto"/>
        <w:jc w:val="both"/>
        <w:rPr>
          <w:rFonts w:ascii="Times New Roman" w:hAnsi="Times New Roman"/>
        </w:rPr>
      </w:pPr>
      <w:r w:rsidRPr="00242E06">
        <w:rPr>
          <w:rFonts w:ascii="Times New Roman" w:hAnsi="Times New Roman"/>
        </w:rPr>
        <w:t>Tel.: 0800 707 9500</w:t>
      </w:r>
    </w:p>
    <w:p w:rsidR="00187465" w:rsidRPr="00242E06" w:rsidRDefault="00242E06" w:rsidP="00242E06">
      <w:pPr>
        <w:spacing w:line="240" w:lineRule="auto"/>
        <w:jc w:val="both"/>
        <w:rPr>
          <w:rFonts w:ascii="Times New Roman" w:hAnsi="Times New Roman"/>
          <w:i/>
          <w:color w:val="0070C0"/>
        </w:rPr>
      </w:pPr>
      <w:r w:rsidRPr="00242E06">
        <w:rPr>
          <w:rFonts w:ascii="Times New Roman" w:hAnsi="Times New Roman"/>
          <w:i/>
          <w:color w:val="0070C0"/>
        </w:rPr>
        <w:t>duasrodas.com</w:t>
      </w:r>
    </w:p>
    <w:sectPr w:rsidR="00187465" w:rsidRPr="00242E06" w:rsidSect="00540847">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atangChe">
    <w:panose1 w:val="02030609000101010101"/>
    <w:charset w:val="81"/>
    <w:family w:val="modern"/>
    <w:pitch w:val="fixed"/>
    <w:sig w:usb0="B00002AF" w:usb1="69D77CFB" w:usb2="00000030" w:usb3="00000000" w:csb0="0008009F" w:csb1="00000000"/>
  </w:font>
  <w:font w:name="AdvTimes">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defaultTabStop w:val="708"/>
  <w:hyphenationZone w:val="425"/>
  <w:characterSpacingControl w:val="doNotCompress"/>
  <w:compat/>
  <w:rsids>
    <w:rsidRoot w:val="000613B5"/>
    <w:rsid w:val="000613B5"/>
    <w:rsid w:val="00187465"/>
    <w:rsid w:val="00200B2E"/>
    <w:rsid w:val="00242E06"/>
    <w:rsid w:val="00540847"/>
    <w:rsid w:val="00C0215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13B5"/>
    <w:pPr>
      <w:spacing w:line="360" w:lineRule="auto"/>
      <w:jc w:val="left"/>
    </w:pPr>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0613B5"/>
    <w:pPr>
      <w:spacing w:before="100" w:beforeAutospacing="1" w:after="100" w:afterAutospacing="1" w:line="240" w:lineRule="auto"/>
    </w:pPr>
    <w:rPr>
      <w:rFonts w:ascii="Times New Roman" w:eastAsia="Times New Roman" w:hAnsi="Times New Roman"/>
      <w:sz w:val="24"/>
      <w:szCs w:val="24"/>
      <w:lang w:eastAsia="pt-BR"/>
    </w:rPr>
  </w:style>
  <w:style w:type="paragraph" w:styleId="Textodebalo">
    <w:name w:val="Balloon Text"/>
    <w:basedOn w:val="Normal"/>
    <w:link w:val="TextodebaloChar"/>
    <w:uiPriority w:val="99"/>
    <w:semiHidden/>
    <w:unhideWhenUsed/>
    <w:rsid w:val="000613B5"/>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613B5"/>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60600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1946</Words>
  <Characters>10511</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Marcia Insumos</dc:creator>
  <cp:lastModifiedBy>Marcia Insumos</cp:lastModifiedBy>
  <cp:revision>3</cp:revision>
  <dcterms:created xsi:type="dcterms:W3CDTF">2017-04-11T21:12:00Z</dcterms:created>
  <dcterms:modified xsi:type="dcterms:W3CDTF">2017-04-11T21:26:00Z</dcterms:modified>
</cp:coreProperties>
</file>